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70FF"/>
          <w:sz w:val="76"/>
        </w:rPr>
        <w:t>TARYVEN</w:t>
      </w:r>
    </w:p>
    <w:p>
      <w:pPr>
        <w:jc w:val="center"/>
      </w:pPr>
      <w:r>
        <w:rPr>
          <w:b/>
        </w:rPr>
        <w:t>WHITE PAPER</w:t>
      </w:r>
    </w:p>
    <w:p>
      <w:pPr>
        <w:jc w:val="center"/>
      </w:pPr>
      <w:r>
        <w:rPr>
          <w:b w:val="0"/>
        </w:rPr>
        <w:t>Taryven &amp; Taryven Pay — Version 0.9</w:t>
      </w:r>
    </w:p>
    <w:p>
      <w:pPr>
        <w:jc w:val="center"/>
      </w:pPr>
      <w:r>
        <w:rPr>
          <w:b/>
        </w:rPr>
        <w:t>WORKING DRAFT — NOT FINAL</w:t>
      </w:r>
    </w:p>
    <w:p>
      <w:pPr>
        <w:jc w:val="center"/>
      </w:pPr>
      <w:r>
        <w:rPr>
          <w:b w:val="0"/>
        </w:rPr>
        <w:t>Payments built for modern commerce.</w:t>
      </w:r>
    </w:p>
    <w:p>
      <w:r>
        <w:br w:type="page"/>
      </w:r>
    </w:p>
    <w:p>
      <w:pPr>
        <w:pStyle w:val="Heading1"/>
      </w:pPr>
      <w:r>
        <w:t>Taryven at a Glance</w:t>
      </w:r>
    </w:p>
    <w:tbl>
      <w:tblPr>
        <w:tblStyle w:val="TableGrid"/>
        <w:tblW w:type="auto" w:w="0"/>
        <w:jc w:val="center"/>
        <w:tblLook w:firstColumn="1" w:firstRow="1" w:lastColumn="0" w:lastRow="0" w:noHBand="0" w:noVBand="1" w:val="04A0"/>
      </w:tblPr>
      <w:tblGrid>
        <w:gridCol w:w="4968"/>
        <w:gridCol w:w="4968"/>
      </w:tblGrid>
      <w:tr>
        <w:tc>
          <w:tcPr>
            <w:tcW w:type="dxa" w:w="4968"/>
          </w:tcPr>
          <w:p>
            <w:r>
              <w:rPr>
                <w:b/>
              </w:rPr>
              <w:t>Area</w:t>
            </w:r>
          </w:p>
        </w:tc>
        <w:tc>
          <w:tcPr>
            <w:tcW w:type="dxa" w:w="4968"/>
          </w:tcPr>
          <w:p>
            <w:r>
              <w:rPr>
                <w:b/>
              </w:rPr>
              <w:t>Current v0.9 Framework</w:t>
            </w:r>
          </w:p>
        </w:tc>
      </w:tr>
      <w:tr>
        <w:tc>
          <w:tcPr>
            <w:tcW w:type="dxa" w:w="4968"/>
          </w:tcPr>
          <w:p>
            <w:r>
              <w:t>Mission</w:t>
            </w:r>
          </w:p>
        </w:tc>
        <w:tc>
          <w:tcPr>
            <w:tcW w:type="dxa" w:w="4968"/>
          </w:tcPr>
          <w:p>
            <w:r>
              <w:t>Accessible non-custodial digital-asset payments for qualifying merchants and customers.</w:t>
            </w:r>
          </w:p>
        </w:tc>
      </w:tr>
      <w:tr>
        <w:tc>
          <w:tcPr>
            <w:tcW w:type="dxa" w:w="4968"/>
          </w:tcPr>
          <w:p>
            <w:r>
              <w:t>Merchant Access</w:t>
            </w:r>
          </w:p>
        </w:tc>
        <w:tc>
          <w:tcPr>
            <w:tcW w:type="dxa" w:w="4968"/>
          </w:tcPr>
          <w:p>
            <w:r>
              <w:t>Web-based Taryven Pay merchant portal; dedicated app planned.</w:t>
            </w:r>
          </w:p>
        </w:tc>
      </w:tr>
      <w:tr>
        <w:tc>
          <w:tcPr>
            <w:tcW w:type="dxa" w:w="4968"/>
          </w:tcPr>
          <w:p>
            <w:r>
              <w:t>TRYV</w:t>
            </w:r>
          </w:p>
        </w:tc>
        <w:tc>
          <w:tcPr>
            <w:tcW w:type="dxa" w:w="4968"/>
          </w:tcPr>
          <w:p>
            <w:r>
              <w:t>1B absolute maximum supply; 18 decimals.</w:t>
            </w:r>
          </w:p>
        </w:tc>
      </w:tr>
      <w:tr>
        <w:tc>
          <w:tcPr>
            <w:tcW w:type="dxa" w:w="4968"/>
          </w:tcPr>
          <w:p>
            <w:r>
              <w:t>Founder &amp; Advisory</w:t>
            </w:r>
          </w:p>
        </w:tc>
        <w:tc>
          <w:tcPr>
            <w:tcW w:type="dxa" w:w="4968"/>
          </w:tcPr>
          <w:p>
            <w:r>
              <w:t>75M hard maximum; 12-month lock + 24-month vesting.</w:t>
            </w:r>
          </w:p>
        </w:tc>
      </w:tr>
      <w:tr>
        <w:tc>
          <w:tcPr>
            <w:tcW w:type="dxa" w:w="4968"/>
          </w:tcPr>
          <w:p>
            <w:r>
              <w:t>Rewards</w:t>
            </w:r>
          </w:p>
        </w:tc>
        <w:tc>
          <w:tcPr>
            <w:tcW w:type="dxa" w:w="4968"/>
          </w:tcPr>
          <w:p>
            <w:r>
              <w:t>200M TRYV Merchant &amp; Customer Rewards Pool.</w:t>
            </w:r>
          </w:p>
        </w:tc>
      </w:tr>
      <w:tr>
        <w:tc>
          <w:tcPr>
            <w:tcW w:type="dxa" w:w="4968"/>
          </w:tcPr>
          <w:p>
            <w:r>
              <w:t>Merchant Referral</w:t>
            </w:r>
          </w:p>
        </w:tc>
        <w:tc>
          <w:tcPr>
            <w:tcW w:type="dxa" w:w="4968"/>
          </w:tcPr>
          <w:p>
            <w:r>
              <w:t>20M TRYV; planned 1,000 TRYV per qualifying verified merchant; self-referrals permitted.</w:t>
            </w:r>
          </w:p>
        </w:tc>
      </w:tr>
      <w:tr>
        <w:tc>
          <w:tcPr>
            <w:tcW w:type="dxa" w:w="4968"/>
          </w:tcPr>
          <w:p>
            <w:r>
              <w:t>Presale</w:t>
            </w:r>
          </w:p>
        </w:tc>
        <w:tc>
          <w:tcPr>
            <w:tcW w:type="dxa" w:w="4968"/>
          </w:tcPr>
          <w:p>
            <w:r>
              <w:t>Six stages $0.030–$0.055; $1.5M milestone; $10M hard cap.</w:t>
            </w:r>
          </w:p>
        </w:tc>
      </w:tr>
      <w:tr>
        <w:tc>
          <w:tcPr>
            <w:tcW w:type="dxa" w:w="4968"/>
          </w:tcPr>
          <w:p>
            <w:r>
              <w:t>Purchaser Release</w:t>
            </w:r>
          </w:p>
        </w:tc>
        <w:tc>
          <w:tcPr>
            <w:tcW w:type="dxa" w:w="4968"/>
          </w:tcPr>
          <w:p>
            <w:r>
              <w:t>25% at TGE + 12 equal 6.25% releases every 30 days.</w:t>
            </w:r>
          </w:p>
        </w:tc>
      </w:tr>
      <w:tr>
        <w:tc>
          <w:tcPr>
            <w:tcW w:type="dxa" w:w="4968"/>
          </w:tcPr>
          <w:p>
            <w:r>
              <w:t>Security</w:t>
            </w:r>
          </w:p>
        </w:tc>
        <w:tc>
          <w:tcPr>
            <w:tcW w:type="dxa" w:w="4968"/>
          </w:tcPr>
          <w:p>
            <w:r>
              <w:t>Internal Phase 1: 112 blockchain tests passing / 0 failing.</w:t>
            </w:r>
          </w:p>
        </w:tc>
      </w:tr>
    </w:tbl>
    <w:p/>
    <w:p>
      <w:pPr>
        <w:pStyle w:val="Heading1"/>
      </w:pPr>
      <w:r>
        <w:t>1. Executive Summary</w:t>
      </w:r>
    </w:p>
    <w:p>
      <w:pPr>
        <w:jc w:val="left"/>
      </w:pPr>
      <w:r>
        <w:rPr>
          <w:b w:val="0"/>
        </w:rPr>
        <w:t>Taryven is developing a non-custodial digital-asset payment and rewards ecosystem designed to make cryptocurrency more practical for everyday commerce.</w:t>
      </w:r>
    </w:p>
    <w:p>
      <w:pPr>
        <w:jc w:val="left"/>
      </w:pPr>
      <w:r>
        <w:rPr>
          <w:b w:val="0"/>
        </w:rPr>
        <w:t>At the center of the ecosystem is Taryven Pay, a merchant payment platform intended to make accepting supported digital assets more accessible to qualifying businesses. Taryven Pay is being designed so merchants can begin participating in digital-asset payments without the traditional requirement to purchase expensive dedicated payment-processing equipment or enter into lengthy conventional processing contracts.</w:t>
      </w:r>
    </w:p>
    <w:p>
      <w:pPr>
        <w:jc w:val="left"/>
      </w:pPr>
      <w:r>
        <w:rPr>
          <w:b w:val="0"/>
        </w:rPr>
        <w:t>Merchants will be able to access Taryven Pay through the web-based Taryven Pay merchant portal, with a dedicated Taryven Pay application planned for release as the platform develops.</w:t>
      </w:r>
    </w:p>
    <w:p>
      <w:pPr>
        <w:jc w:val="left"/>
      </w:pPr>
      <w:r>
        <w:rPr>
          <w:b w:val="0"/>
        </w:rPr>
        <w:t>A merchant creates a payment request through Taryven Pay, the customer authorizes payment using the customer's own compatible wallet, and the merchant monitors confirmation through the Taryven Pay interface. The customer does not need to connect their wallet directly to the merchant's terminal or surrender custody of their digital assets.</w:t>
      </w:r>
    </w:p>
    <w:p>
      <w:pPr>
        <w:jc w:val="left"/>
      </w:pPr>
      <w:r>
        <w:rPr>
          <w:b w:val="0"/>
        </w:rPr>
        <w:t>Taryven Pay is intended for a broad range of lawful businesses. A particular area of focus is businesses that may have limited, costly, or inconsistent access to traditional payment-processing services, including industries commonly classified as higher-risk by conventional credit-card processors and financial institutions.</w:t>
      </w:r>
    </w:p>
    <w:p>
      <w:pPr>
        <w:jc w:val="left"/>
      </w:pPr>
      <w:r>
        <w:rPr>
          <w:b w:val="0"/>
        </w:rPr>
        <w:t>Depending on applicable laws, regulations, compliance requirements, technical capabilities, and Taryven merchant policies, these businesses may include licensed cannabis and dispensary businesses, firearm and sporting-goods businesses, liquor and other regulated retail businesses, tobacco and other lawful age-restricted businesses, and other lawful industries facing payment-processing limitations.</w:t>
      </w:r>
    </w:p>
    <w:p>
      <w:pPr>
        <w:jc w:val="left"/>
      </w:pPr>
      <w:r>
        <w:rPr>
          <w:b w:val="0"/>
        </w:rPr>
        <w:t>Taryven Pay is not limited to these industries. Retailers, automotive businesses, restaurants, professional services, e-commerce merchants, and other qualifying businesses may also participate.</w:t>
      </w:r>
    </w:p>
    <w:p>
      <w:pPr>
        <w:jc w:val="left"/>
      </w:pPr>
      <w:r>
        <w:rPr>
          <w:b w:val="0"/>
        </w:rPr>
        <w:t>Taryven is not intended to bypass laws, regulations, merchant restrictions, or compliance requirements. Merchant participation is subject to Taryven onboarding and verification requirements and applicable legal and regulatory requirements.</w:t>
      </w:r>
    </w:p>
    <w:p>
      <w:pPr>
        <w:jc w:val="left"/>
      </w:pPr>
      <w:r>
        <w:rPr>
          <w:b w:val="0"/>
        </w:rPr>
        <w:t>The ecosystem is supported by TRYV, a fixed-maximum-supply utility token designed to support merchant and customer rewards, merchant acquisition, ecosystem growth, market-launch liquidity, partnerships, and other Taryven ecosystem functions.</w:t>
      </w:r>
    </w:p>
    <w:p>
      <w:pPr>
        <w:jc w:val="left"/>
      </w:pPr>
      <w:r>
        <w:rPr>
          <w:b w:val="0"/>
        </w:rPr>
        <w:t>TRYV has an absolute maximum supply of 1,000,000,000 tokens. Taryven's objective is to develop an ecosystem in which TRYV utility grows alongside actual merchant participation and payment activity rather than relying solely on speculative token demand.</w:t>
      </w:r>
    </w:p>
    <w:p>
      <w:pPr>
        <w:pStyle w:val="Heading1"/>
      </w:pPr>
      <w:r>
        <w:t>2. The Payment Problem</w:t>
      </w:r>
    </w:p>
    <w:p>
      <w:pPr>
        <w:jc w:val="left"/>
      </w:pPr>
      <w:r>
        <w:rPr>
          <w:b w:val="0"/>
        </w:rPr>
        <w:t>Digital payments are essential to modern commerce, but access to payment infrastructure is not uniform across industries.</w:t>
      </w:r>
    </w:p>
    <w:p>
      <w:pPr>
        <w:jc w:val="left"/>
      </w:pPr>
      <w:r>
        <w:rPr>
          <w:b w:val="0"/>
        </w:rPr>
        <w:t>Some lawful businesses may face additional underwriting, higher processing costs, reserve requirements, delayed settlement, transaction restrictions, or limited provider access because of processor risk classifications.</w:t>
      </w:r>
    </w:p>
    <w:p>
      <w:pPr>
        <w:jc w:val="left"/>
      </w:pPr>
      <w:r>
        <w:rPr>
          <w:b w:val="0"/>
        </w:rPr>
        <w:t>Accepting digital assets can also remain unnecessarily complicated. Merchants may need to manage wallet addresses, payment confirmation, exchange-rate calculations, transaction records, customer instructions, settlement decisions, and multiple blockchain assets without a unified merchant interface.</w:t>
      </w:r>
    </w:p>
    <w:p>
      <w:pPr>
        <w:jc w:val="left"/>
      </w:pPr>
      <w:r>
        <w:rPr>
          <w:b w:val="0"/>
        </w:rPr>
        <w:t>Customers face their own friction. A crypto payment should not require a customer to surrender custody of a wallet or connect that wallet directly to an unfamiliar merchant terminal.</w:t>
      </w:r>
    </w:p>
    <w:p>
      <w:pPr>
        <w:jc w:val="left"/>
      </w:pPr>
      <w:r>
        <w:rPr>
          <w:b w:val="0"/>
        </w:rPr>
        <w:t>Taryven is being developed around the belief that these problems can be addressed through a merchant-focused payment layer that preserves the advantages of blockchain payments while making the transaction experience more practical.</w:t>
      </w:r>
    </w:p>
    <w:p>
      <w:pPr>
        <w:pStyle w:val="Heading1"/>
      </w:pPr>
      <w:r>
        <w:t>3. The Taryven Approach</w:t>
      </w:r>
    </w:p>
    <w:p>
      <w:pPr>
        <w:pStyle w:val="ListBullet"/>
      </w:pPr>
      <w:r>
        <w:t>Non-custodial payments: customers retain control of their wallets and authorize their own blockchain transactions.</w:t>
      </w:r>
    </w:p>
    <w:p>
      <w:pPr>
        <w:pStyle w:val="ListBullet"/>
      </w:pPr>
      <w:r>
        <w:t>Merchant-controlled payment requests: verified merchants create orders through Taryven Pay and present payment requests or QR codes.</w:t>
      </w:r>
    </w:p>
    <w:p>
      <w:pPr>
        <w:pStyle w:val="ListBullet"/>
      </w:pPr>
      <w:r>
        <w:t>No customer wallet connection to the merchant terminal: the customer's wallet remains on the customer's device.</w:t>
      </w:r>
    </w:p>
    <w:p>
      <w:pPr>
        <w:pStyle w:val="ListBullet"/>
      </w:pPr>
      <w:r>
        <w:t>On-chain confirmation: Taryven Pay monitors applicable blockchain activity and associates confirmation with the merchant order.</w:t>
      </w:r>
    </w:p>
    <w:p>
      <w:pPr>
        <w:pStyle w:val="ListBullet"/>
      </w:pPr>
      <w:r>
        <w:t>Merchant verification: operational access is tied to onboarding and verification.</w:t>
      </w:r>
    </w:p>
    <w:p>
      <w:pPr>
        <w:pStyle w:val="ListBullet"/>
      </w:pPr>
      <w:r>
        <w:t>Multiple digital assets: Taryven Pay is intended to evolve toward support for multiple qualifying assets.</w:t>
      </w:r>
    </w:p>
    <w:p>
      <w:pPr>
        <w:pStyle w:val="ListBullet"/>
      </w:pPr>
      <w:r>
        <w:t>TRYV utility and rewards: qualifying merchant and customer activity may participate under applicable program rules.</w:t>
      </w:r>
    </w:p>
    <w:p>
      <w:pPr>
        <w:pStyle w:val="ListBullet"/>
      </w:pPr>
      <w:r>
        <w:t>Merchant settlement flexibility: longer-term design includes tools to help merchants manage supported assets and settlement options.</w:t>
      </w:r>
    </w:p>
    <w:p>
      <w:pPr>
        <w:pStyle w:val="Heading1"/>
      </w:pPr>
      <w:r>
        <w:t>4. Lowering the Barrier to Crypto Payments</w:t>
      </w:r>
    </w:p>
    <w:p>
      <w:pPr>
        <w:jc w:val="left"/>
      </w:pPr>
      <w:r>
        <w:rPr>
          <w:b w:val="0"/>
        </w:rPr>
        <w:t>For many businesses, adding another payment method can involve new hardware, equipment purchases, lengthy processor agreements, underwriting requirements, installation costs, and additional operational complexity.</w:t>
      </w:r>
    </w:p>
    <w:p>
      <w:pPr>
        <w:jc w:val="left"/>
      </w:pPr>
      <w:r>
        <w:rPr>
          <w:b w:val="0"/>
        </w:rPr>
        <w:t>Taryven Pay is being developed around a more accessible model.</w:t>
      </w:r>
    </w:p>
    <w:p>
      <w:pPr>
        <w:jc w:val="left"/>
      </w:pPr>
      <w:r>
        <w:rPr>
          <w:b w:val="0"/>
        </w:rPr>
        <w:t>Qualifying merchants are intended to access Taryven Pay through a web-based merchant portal, allowing compatible computers, tablets, and other supported devices to become part of the merchant's digital-asset payment workflow without requiring a proprietary Taryven payment terminal.</w:t>
      </w:r>
    </w:p>
    <w:p>
      <w:pPr>
        <w:jc w:val="left"/>
      </w:pPr>
      <w:r>
        <w:rPr>
          <w:b w:val="0"/>
        </w:rPr>
        <w:t>A dedicated Taryven Pay app is also planned, providing another way for merchants to access payment and merchant-management functionality as the platform develops.</w:t>
      </w:r>
    </w:p>
    <w:p>
      <w:pPr>
        <w:jc w:val="center"/>
      </w:pPr>
      <w:r>
        <w:rPr>
          <w:b/>
        </w:rPr>
        <w:t>Create Merchant Account → Complete Verification → Connect Merchant Wallet → Access Taryven Pay → Create Payment Requests → Accept Supported Digital-Asset Payments</w:t>
      </w:r>
    </w:p>
    <w:p>
      <w:pPr>
        <w:jc w:val="left"/>
      </w:pPr>
      <w:r>
        <w:rPr>
          <w:b w:val="0"/>
        </w:rPr>
        <w:t>Specific merchant terms, eligibility requirements, supported assets, fees or network fees, technical requirements, agreements, and functionality may vary as the platform develops.</w:t>
      </w:r>
    </w:p>
    <w:p>
      <w:pPr>
        <w:pStyle w:val="Heading1"/>
      </w:pPr>
      <w:r>
        <w:t>5. Merchant Market &amp; Regulated Industries</w:t>
      </w:r>
    </w:p>
    <w:p>
      <w:pPr>
        <w:jc w:val="left"/>
      </w:pPr>
      <w:r>
        <w:rPr>
          <w:b w:val="0"/>
        </w:rPr>
        <w:t>While any qualifying business may benefit from Taryven Pay, part of Taryven's mission is to explore payment solutions for lawful businesses that may have limited access to traditional payment-processing services or that are commonly classified as higher-risk by conventional processors.</w:t>
      </w:r>
    </w:p>
    <w:p>
      <w:pPr>
        <w:jc w:val="left"/>
      </w:pPr>
      <w:r>
        <w:rPr>
          <w:b w:val="0"/>
        </w:rPr>
        <w:t>Depending on applicable requirements, these may include licensed cannabis and dispensary businesses, firearm and sporting-goods businesses, liquor and other regulated retail businesses, tobacco and other lawful age-restricted businesses, and other lawful industries that may experience limited or costly access to conventional processing.</w:t>
      </w:r>
    </w:p>
    <w:p>
      <w:pPr>
        <w:jc w:val="left"/>
      </w:pPr>
      <w:r>
        <w:rPr>
          <w:b w:val="0"/>
        </w:rPr>
        <w:t>Taryven Pay is not limited to higher-risk industries. Retailers, automotive businesses, professional services, restaurants, e-commerce merchants, and other qualifying businesses may also benefit.</w:t>
      </w:r>
    </w:p>
    <w:p>
      <w:pPr>
        <w:jc w:val="left"/>
      </w:pPr>
      <w:r>
        <w:rPr>
          <w:b w:val="0"/>
        </w:rPr>
        <w:t>Taryven is not being developed as a means of avoiding laws, regulations, or payment-industry requirements. Taryven does not guarantee that every merchant, industry, transaction type, or jurisdiction will be supported.</w:t>
      </w:r>
    </w:p>
    <w:p>
      <w:pPr>
        <w:pStyle w:val="Heading1"/>
      </w:pPr>
      <w:r>
        <w:t>6. How a Taryven Pay Transaction Works</w:t>
      </w:r>
    </w:p>
    <w:p>
      <w:pPr>
        <w:pStyle w:val="Heading2"/>
      </w:pPr>
      <w:r>
        <w:t>Step 1 — Merchant creates the order.</w:t>
      </w:r>
    </w:p>
    <w:p>
      <w:pPr>
        <w:jc w:val="left"/>
      </w:pPr>
      <w:r>
        <w:rPr>
          <w:b w:val="0"/>
        </w:rPr>
        <w:t>The authenticated merchant enters the transaction amount through Taryven Pay.</w:t>
      </w:r>
    </w:p>
    <w:p>
      <w:pPr>
        <w:pStyle w:val="Heading2"/>
      </w:pPr>
      <w:r>
        <w:t>Step 2 — Payment request is generated.</w:t>
      </w:r>
    </w:p>
    <w:p>
      <w:pPr>
        <w:jc w:val="left"/>
      </w:pPr>
      <w:r>
        <w:rPr>
          <w:b w:val="0"/>
        </w:rPr>
        <w:t>The merchant interface displays the appropriate QR code, payment link, address, amount, and supported payment information.</w:t>
      </w:r>
    </w:p>
    <w:p>
      <w:pPr>
        <w:pStyle w:val="Heading2"/>
      </w:pPr>
      <w:r>
        <w:t>Step 3 — Customer uses their own wallet.</w:t>
      </w:r>
    </w:p>
    <w:p>
      <w:pPr>
        <w:jc w:val="left"/>
      </w:pPr>
      <w:r>
        <w:rPr>
          <w:b w:val="0"/>
        </w:rPr>
        <w:t>The customer scans or opens the payment request on their own device.</w:t>
      </w:r>
    </w:p>
    <w:p>
      <w:pPr>
        <w:pStyle w:val="Heading2"/>
      </w:pPr>
      <w:r>
        <w:t>Step 4 — Customer authorizes the transaction.</w:t>
      </w:r>
    </w:p>
    <w:p>
      <w:pPr>
        <w:jc w:val="left"/>
      </w:pPr>
      <w:r>
        <w:rPr>
          <w:b w:val="0"/>
        </w:rPr>
        <w:t>The customer's wallet displays the blockchain transaction and the customer decides whether to sign and submit it.</w:t>
      </w:r>
    </w:p>
    <w:p>
      <w:pPr>
        <w:pStyle w:val="Heading2"/>
      </w:pPr>
      <w:r>
        <w:t>Step 5 — Confirmation is monitored.</w:t>
      </w:r>
    </w:p>
    <w:p>
      <w:pPr>
        <w:jc w:val="left"/>
      </w:pPr>
      <w:r>
        <w:rPr>
          <w:b w:val="0"/>
        </w:rPr>
        <w:t>Taryven Pay monitors relevant blockchain activity and associates the transaction with the merchant order.</w:t>
      </w:r>
    </w:p>
    <w:p>
      <w:pPr>
        <w:pStyle w:val="Heading2"/>
      </w:pPr>
      <w:r>
        <w:t>Step 6 — Merchant receives confirmation.</w:t>
      </w:r>
    </w:p>
    <w:p>
      <w:pPr>
        <w:jc w:val="left"/>
      </w:pPr>
      <w:r>
        <w:rPr>
          <w:b w:val="0"/>
        </w:rPr>
        <w:t>The merchant interface updates the order status when applicable confirmation requirements are satisfied.</w:t>
      </w:r>
    </w:p>
    <w:p>
      <w:pPr>
        <w:pStyle w:val="Heading2"/>
      </w:pPr>
      <w:r>
        <w:t>Step 7 — Qualifying rewards are processed.</w:t>
      </w:r>
    </w:p>
    <w:p>
      <w:pPr>
        <w:jc w:val="left"/>
      </w:pPr>
      <w:r>
        <w:rPr>
          <w:b w:val="0"/>
        </w:rPr>
        <w:t>Where applicable, merchant and customer TRYV rewards enter the reward lifecycle.</w:t>
      </w:r>
    </w:p>
    <w:p>
      <w:pPr>
        <w:jc w:val="center"/>
      </w:pPr>
      <w:r>
        <w:rPr>
          <w:b/>
        </w:rPr>
        <w:t>Merchant Order → Payment Request → Customer Wallet → Blockchain → Confirmation → Merchant Settlement → Qualifying TRYV Rewards</w:t>
      </w:r>
    </w:p>
    <w:p>
      <w:pPr>
        <w:jc w:val="left"/>
      </w:pPr>
      <w:r>
        <w:rPr>
          <w:b w:val="0"/>
        </w:rPr>
        <w:t>At no point in this intended flow does the customer need to give the merchant custody of the customer's wallet or private keys.</w:t>
      </w:r>
    </w:p>
    <w:p>
      <w:pPr>
        <w:pStyle w:val="Heading1"/>
      </w:pPr>
      <w:r>
        <w:t>7. Taryven.com &amp; TaryvenPay.com</w:t>
      </w:r>
    </w:p>
    <w:p>
      <w:pPr>
        <w:pStyle w:val="Heading2"/>
      </w:pPr>
      <w:r>
        <w:t>7.1 Taryven.com</w:t>
      </w:r>
    </w:p>
    <w:p>
      <w:pPr>
        <w:pStyle w:val="ListBullet"/>
      </w:pPr>
      <w:r>
        <w:t>Public information about Taryven and TRYV.</w:t>
      </w:r>
    </w:p>
    <w:p>
      <w:pPr>
        <w:pStyle w:val="ListBullet"/>
      </w:pPr>
      <w:r>
        <w:t>Tokenomics and White Paper materials.</w:t>
      </w:r>
    </w:p>
    <w:p>
      <w:pPr>
        <w:pStyle w:val="ListBullet"/>
      </w:pPr>
      <w:r>
        <w:t>Presale participation and purchaser information.</w:t>
      </w:r>
    </w:p>
    <w:p>
      <w:pPr>
        <w:pStyle w:val="ListBullet"/>
      </w:pPr>
      <w:r>
        <w:t>Merchant signup and verification entry points.</w:t>
      </w:r>
    </w:p>
    <w:p>
      <w:pPr>
        <w:pStyle w:val="ListBullet"/>
      </w:pPr>
      <w:r>
        <w:t>Verified merchant statistics and discovery.</w:t>
      </w:r>
    </w:p>
    <w:p>
      <w:pPr>
        <w:pStyle w:val="ListBullet"/>
      </w:pPr>
      <w:r>
        <w:t>Security, transparency, and project documentation.</w:t>
      </w:r>
    </w:p>
    <w:p>
      <w:pPr>
        <w:pStyle w:val="Heading2"/>
      </w:pPr>
      <w:r>
        <w:t>7.2 TaryvenPay.com</w:t>
      </w:r>
    </w:p>
    <w:p>
      <w:pPr>
        <w:pStyle w:val="ListBullet"/>
      </w:pPr>
      <w:r>
        <w:t>Verified merchant authentication.</w:t>
      </w:r>
    </w:p>
    <w:p>
      <w:pPr>
        <w:pStyle w:val="ListBullet"/>
      </w:pPr>
      <w:r>
        <w:t>Merchant profile and status.</w:t>
      </w:r>
    </w:p>
    <w:p>
      <w:pPr>
        <w:pStyle w:val="ListBullet"/>
      </w:pPr>
      <w:r>
        <w:t>Payment/POS functionality.</w:t>
      </w:r>
    </w:p>
    <w:p>
      <w:pPr>
        <w:pStyle w:val="ListBullet"/>
      </w:pPr>
      <w:r>
        <w:t>QR and payment-request generation.</w:t>
      </w:r>
    </w:p>
    <w:p>
      <w:pPr>
        <w:pStyle w:val="ListBullet"/>
      </w:pPr>
      <w:r>
        <w:t>Transaction monitoring and history.</w:t>
      </w:r>
    </w:p>
    <w:p>
      <w:pPr>
        <w:pStyle w:val="ListBullet"/>
      </w:pPr>
      <w:r>
        <w:t>Settlement tools.</w:t>
      </w:r>
    </w:p>
    <w:p>
      <w:pPr>
        <w:pStyle w:val="ListBullet"/>
      </w:pPr>
      <w:r>
        <w:t>Merchant settings and operational tools.</w:t>
      </w:r>
    </w:p>
    <w:p>
      <w:pPr>
        <w:jc w:val="left"/>
      </w:pPr>
      <w:r>
        <w:rPr>
          <w:b w:val="0"/>
        </w:rPr>
        <w:t>Separating these functions allows Taryven.com to remain the public ecosystem entry point while TaryvenPay.com focuses on authenticated merchant operations.</w:t>
      </w:r>
    </w:p>
    <w:p>
      <w:pPr>
        <w:pStyle w:val="Heading1"/>
      </w:pPr>
      <w:r>
        <w:t>8. Merchant Growth &amp; Verification</w:t>
      </w:r>
    </w:p>
    <w:p>
      <w:pPr>
        <w:jc w:val="left"/>
      </w:pPr>
      <w:r>
        <w:rPr>
          <w:b w:val="0"/>
        </w:rPr>
        <w:t>Merchant adoption is central to Taryven's intended utility model. A Taryven merchant is more than a connected wallet. The business itself is the qualifying entity.</w:t>
      </w:r>
    </w:p>
    <w:p>
      <w:pPr>
        <w:pStyle w:val="ListBullet"/>
      </w:pPr>
      <w:r>
        <w:t>Legal/company name.</w:t>
      </w:r>
    </w:p>
    <w:p>
      <w:pPr>
        <w:pStyle w:val="ListBullet"/>
      </w:pPr>
      <w:r>
        <w:t>Public-facing business name where applicable.</w:t>
      </w:r>
    </w:p>
    <w:p>
      <w:pPr>
        <w:pStyle w:val="ListBullet"/>
      </w:pPr>
      <w:r>
        <w:t>Business telephone number.</w:t>
      </w:r>
    </w:p>
    <w:p>
      <w:pPr>
        <w:pStyle w:val="ListBullet"/>
      </w:pPr>
      <w:r>
        <w:t>Business address, city, state, and ZIP code.</w:t>
      </w:r>
    </w:p>
    <w:p>
      <w:pPr>
        <w:pStyle w:val="ListBullet"/>
      </w:pPr>
      <w:r>
        <w:t>Industry/business type.</w:t>
      </w:r>
    </w:p>
    <w:p>
      <w:pPr>
        <w:pStyle w:val="ListBullet"/>
      </w:pPr>
      <w:r>
        <w:t>Applicable sales-tax registration or business-license number.</w:t>
      </w:r>
    </w:p>
    <w:p>
      <w:pPr>
        <w:pStyle w:val="ListBullet"/>
      </w:pPr>
      <w:r>
        <w:t>Qualifying merchant wallet.</w:t>
      </w:r>
    </w:p>
    <w:p>
      <w:pPr>
        <w:pStyle w:val="ListBullet"/>
      </w:pPr>
      <w:r>
        <w:t>Acceptance of merchant terms.</w:t>
      </w:r>
    </w:p>
    <w:p>
      <w:pPr>
        <w:pStyle w:val="ListBullet"/>
      </w:pPr>
      <w:r>
        <w:t>Additional information reasonably required for verification.</w:t>
      </w:r>
    </w:p>
    <w:p>
      <w:pPr>
        <w:jc w:val="left"/>
      </w:pPr>
      <w:r>
        <w:rPr>
          <w:b w:val="0"/>
        </w:rPr>
        <w:t>Taryven intends merchant identity and duplicate-detection controls so changing wallets or submitting another application does not create another qualifying merchant identity.</w:t>
      </w:r>
    </w:p>
    <w:p>
      <w:pPr>
        <w:jc w:val="left"/>
      </w:pPr>
      <w:r>
        <w:rPr>
          <w:b w:val="0"/>
        </w:rPr>
        <w:t>Taryven.com is planned to provide a Verified Merchant Counter and merchant search by ZIP code while keeping private verification information out of the public directory.</w:t>
      </w:r>
    </w:p>
    <w:p>
      <w:pPr>
        <w:pStyle w:val="Heading1"/>
      </w:pPr>
      <w:r>
        <w:t>9. TRYV Utility &amp; Rewards Ecosystem</w:t>
      </w:r>
    </w:p>
    <w:p>
      <w:pPr>
        <w:jc w:val="left"/>
      </w:pPr>
      <w:r>
        <w:rPr>
          <w:b w:val="0"/>
        </w:rPr>
        <w:t>TRYV is the native utility token designed to support participation within the Taryven ecosystem.</w:t>
      </w:r>
    </w:p>
    <w:p>
      <w:pPr>
        <w:jc w:val="left"/>
      </w:pPr>
      <w:r>
        <w:rPr>
          <w:b w:val="0"/>
        </w:rPr>
        <w:t>Taryven's objective is not simply to create a digital asset and then search for a purpose for it. TRYV is being developed alongside Taryven Pay so token utility can grow through actual merchant participation, customer activity, rewards, merchant acquisition, ecosystem expansion, and other Taryven services.</w:t>
      </w:r>
    </w:p>
    <w:p>
      <w:pPr>
        <w:jc w:val="center"/>
      </w:pPr>
      <w:r>
        <w:rPr>
          <w:b/>
        </w:rPr>
        <w:t>The usefulness of TRYV should grow alongside the usefulness and adoption of the Taryven ecosystem.</w:t>
      </w:r>
    </w:p>
    <w:p>
      <w:pPr>
        <w:pStyle w:val="Heading1"/>
      </w:pPr>
      <w:r>
        <w:t>10. Merchant &amp; Customer Rewards</w:t>
      </w:r>
    </w:p>
    <w:p>
      <w:pPr>
        <w:jc w:val="left"/>
      </w:pPr>
      <w:r>
        <w:rPr>
          <w:b w:val="0"/>
        </w:rPr>
        <w:t>A dedicated 200,000,000 TRYV, representing 20% of maximum supply, is reserved for qualifying merchant and customer activity.</w:t>
      </w:r>
    </w:p>
    <w:tbl>
      <w:tblPr>
        <w:tblStyle w:val="TableGrid"/>
        <w:tblW w:type="auto" w:w="0"/>
        <w:jc w:val="center"/>
        <w:tblLook w:firstColumn="1" w:firstRow="1" w:lastColumn="0" w:lastRow="0" w:noHBand="0" w:noVBand="1" w:val="04A0"/>
      </w:tblPr>
      <w:tblGrid>
        <w:gridCol w:w="4968"/>
        <w:gridCol w:w="4968"/>
      </w:tblGrid>
      <w:tr>
        <w:tc>
          <w:tcPr>
            <w:tcW w:type="dxa" w:w="4968"/>
          </w:tcPr>
          <w:p>
            <w:r>
              <w:rPr>
                <w:b/>
              </w:rPr>
              <w:t>Participant</w:t>
            </w:r>
          </w:p>
        </w:tc>
        <w:tc>
          <w:tcPr>
            <w:tcW w:type="dxa" w:w="4968"/>
          </w:tcPr>
          <w:p>
            <w:r>
              <w:rPr>
                <w:b/>
              </w:rPr>
              <w:t>Initial Target Reward</w:t>
            </w:r>
          </w:p>
        </w:tc>
      </w:tr>
      <w:tr>
        <w:tc>
          <w:tcPr>
            <w:tcW w:type="dxa" w:w="4968"/>
          </w:tcPr>
          <w:p>
            <w:r>
              <w:t>Customer</w:t>
            </w:r>
          </w:p>
        </w:tc>
        <w:tc>
          <w:tcPr>
            <w:tcW w:type="dxa" w:w="4968"/>
          </w:tcPr>
          <w:p>
            <w:r>
              <w:t>Up to approximately 1.0% of qualifying transaction value</w:t>
            </w:r>
          </w:p>
        </w:tc>
      </w:tr>
      <w:tr>
        <w:tc>
          <w:tcPr>
            <w:tcW w:type="dxa" w:w="4968"/>
          </w:tcPr>
          <w:p>
            <w:r>
              <w:t>Merchant</w:t>
            </w:r>
          </w:p>
        </w:tc>
        <w:tc>
          <w:tcPr>
            <w:tcW w:type="dxa" w:w="4968"/>
          </w:tcPr>
          <w:p>
            <w:r>
              <w:t>Up to approximately 0.5% of qualifying transaction value</w:t>
            </w:r>
          </w:p>
        </w:tc>
      </w:tr>
      <w:tr>
        <w:tc>
          <w:tcPr>
            <w:tcW w:type="dxa" w:w="4968"/>
          </w:tcPr>
          <w:p>
            <w:r>
              <w:t>Combined</w:t>
            </w:r>
          </w:p>
        </w:tc>
        <w:tc>
          <w:tcPr>
            <w:tcW w:type="dxa" w:w="4968"/>
          </w:tcPr>
          <w:p>
            <w:r>
              <w:t>Up to approximately 1.5%</w:t>
            </w:r>
          </w:p>
        </w:tc>
      </w:tr>
    </w:tbl>
    <w:p/>
    <w:p>
      <w:pPr>
        <w:jc w:val="left"/>
      </w:pPr>
      <w:r>
        <w:rPr>
          <w:b w:val="0"/>
        </w:rPr>
        <w:t>These are target program rates rather than permanent guaranteed rates. Taryven may adjust rates based on program sustainability, transaction activity, remaining pool capacity, TRYV market conditions, security requirements, fraud prevention, and ecosystem development.</w:t>
      </w:r>
    </w:p>
    <w:p>
      <w:pPr>
        <w:jc w:val="left"/>
      </w:pPr>
      <w:r>
        <w:rPr>
          <w:b w:val="0"/>
        </w:rPr>
        <w:t>Rewards are intended to be calculated from qualifying transaction value and converted into TRYV using an approved reward reference-price methodology designed to reduce susceptibility to market manipulation.</w:t>
      </w:r>
    </w:p>
    <w:p>
      <w:pPr>
        <w:jc w:val="left"/>
      </w:pPr>
      <w:r>
        <w:rPr>
          <w:b w:val="0"/>
        </w:rPr>
        <w:t>Ordinary wallet-to-wallet transfers do not automatically generate TRYV rewards. Rewards are intended to arise from qualifying activity through approved Taryven Pay flows involving verified merchants.</w:t>
      </w:r>
    </w:p>
    <w:p>
      <w:pPr>
        <w:jc w:val="left"/>
      </w:pPr>
      <w:r>
        <w:rPr>
          <w:b w:val="0"/>
        </w:rPr>
        <w:t>A qualifying reward may progress through EARNED → VALIDATED → RELEASED.</w:t>
      </w:r>
    </w:p>
    <w:p>
      <w:pPr>
        <w:pStyle w:val="ListBullet"/>
      </w:pPr>
      <w:r>
        <w:t>Duplicate reward claims.</w:t>
      </w:r>
    </w:p>
    <w:p>
      <w:pPr>
        <w:pStyle w:val="ListBullet"/>
      </w:pPr>
      <w:r>
        <w:t>Artificial transaction generation.</w:t>
      </w:r>
    </w:p>
    <w:p>
      <w:pPr>
        <w:pStyle w:val="ListBullet"/>
      </w:pPr>
      <w:r>
        <w:t>Circular transactions designed primarily to earn rewards.</w:t>
      </w:r>
    </w:p>
    <w:p>
      <w:pPr>
        <w:pStyle w:val="ListBullet"/>
      </w:pPr>
      <w:r>
        <w:t>Manipulated transaction values.</w:t>
      </w:r>
    </w:p>
    <w:p>
      <w:pPr>
        <w:pStyle w:val="ListBullet"/>
      </w:pPr>
      <w:r>
        <w:t>Fraudulent activity.</w:t>
      </w:r>
    </w:p>
    <w:p>
      <w:pPr>
        <w:pStyle w:val="ListBullet"/>
      </w:pPr>
      <w:r>
        <w:t>Transactions involving unverified merchants.</w:t>
      </w:r>
    </w:p>
    <w:p>
      <w:pPr>
        <w:pStyle w:val="ListBullet"/>
      </w:pPr>
      <w:r>
        <w:t>Attempts to exploit reward calculations.</w:t>
      </w:r>
    </w:p>
    <w:p>
      <w:pPr>
        <w:jc w:val="left"/>
      </w:pPr>
      <w:r>
        <w:rPr>
          <w:b w:val="0"/>
        </w:rPr>
        <w:t>Taryven may establish transaction, wallet, merchant, daily, monthly, periodic, or program-wide reward limits. No additional TRYV may be minted beyond the fixed 1B maximum merely because the rewards pool becomes exhausted.</w:t>
      </w:r>
    </w:p>
    <w:p>
      <w:pPr>
        <w:pStyle w:val="Heading1"/>
      </w:pPr>
      <w:r>
        <w:t>11. Merchant Referral Program</w:t>
      </w:r>
    </w:p>
    <w:p>
      <w:pPr>
        <w:jc w:val="left"/>
      </w:pPr>
      <w:r>
        <w:rPr>
          <w:b w:val="0"/>
        </w:rPr>
        <w:t>Taryven has allocated 20,000,000 TRYV, representing 2% of maximum supply, to the Merchant Referral Program.</w:t>
      </w:r>
    </w:p>
    <w:p>
      <w:pPr>
        <w:jc w:val="left"/>
      </w:pPr>
      <w:r>
        <w:rPr>
          <w:b/>
        </w:rPr>
        <w:t>The planned standard reward is 1,000 TRYV per qualifying verified merchant.</w:t>
      </w:r>
    </w:p>
    <w:p>
      <w:pPr>
        <w:jc w:val="left"/>
      </w:pPr>
      <w:r>
        <w:rPr>
          <w:b w:val="0"/>
        </w:rPr>
        <w:t>At that rate, the pool can support up to 20,000 qualifying merchant rewards. There is no predetermined per-referrer limit on legitimate qualifying merchants, subject to program requirements and the finite pool.</w:t>
      </w:r>
    </w:p>
    <w:p>
      <w:pPr>
        <w:jc w:val="left"/>
      </w:pPr>
      <w:r>
        <w:rPr>
          <w:b w:val="0"/>
        </w:rPr>
        <w:t>Self-referrals are permitted. A business owner may register their own legitimate business and may qualify for the standard reward after successful verification.</w:t>
      </w:r>
    </w:p>
    <w:p>
      <w:pPr>
        <w:jc w:val="left"/>
      </w:pPr>
      <w:r>
        <w:rPr>
          <w:b w:val="0"/>
        </w:rPr>
        <w:t>The business itself is the qualifying merchant identity. Connecting another wallet, changing wallet addresses, submitting another application, or making minor variations to business information does not create another qualifying merchant referral.</w:t>
      </w:r>
    </w:p>
    <w:p>
      <w:pPr>
        <w:jc w:val="left"/>
      </w:pPr>
      <w:r>
        <w:rPr>
          <w:b w:val="0"/>
        </w:rPr>
        <w:t>Referral rewards earned during the presale are intended to become distributable following completion of the presale under applicable program rules.</w:t>
      </w:r>
    </w:p>
    <w:p>
      <w:pPr>
        <w:pStyle w:val="Heading1"/>
      </w:pPr>
      <w:r>
        <w:t>12. Building a Discoverable Merchant Network</w:t>
      </w:r>
    </w:p>
    <w:p>
      <w:pPr>
        <w:jc w:val="left"/>
      </w:pPr>
      <w:r>
        <w:rPr>
          <w:b w:val="0"/>
        </w:rPr>
        <w:t>Taryven.com is planned to include a public Verified Merchant Counter, providing visibility into growth of the participating merchant network.</w:t>
      </w:r>
    </w:p>
    <w:p>
      <w:pPr>
        <w:jc w:val="left"/>
      </w:pPr>
      <w:r>
        <w:rPr>
          <w:b w:val="0"/>
        </w:rPr>
        <w:t>Taryven also plans merchant search by ZIP code. Future functionality may include geographic-radius, business-category, business-name, and merchant-profile filtering.</w:t>
      </w:r>
    </w:p>
    <w:p>
      <w:pPr>
        <w:jc w:val="left"/>
      </w:pPr>
      <w:r>
        <w:rPr>
          <w:b w:val="0"/>
        </w:rPr>
        <w:t>Private verification records, business-license or tax-registration numbers, internal application information, and other non-public merchant data are not intended to be exposed through the public directory.</w:t>
      </w:r>
    </w:p>
    <w:p>
      <w:pPr>
        <w:pStyle w:val="Heading1"/>
      </w:pPr>
      <w:r>
        <w:t>13. Why TRYV?</w:t>
      </w:r>
    </w:p>
    <w:p>
      <w:pPr>
        <w:jc w:val="left"/>
      </w:pPr>
      <w:r>
        <w:rPr>
          <w:b w:val="0"/>
        </w:rPr>
        <w:t>Taken together, these programs explain the intended role of TRYV within Taryven.</w:t>
      </w:r>
    </w:p>
    <w:p>
      <w:pPr>
        <w:jc w:val="center"/>
      </w:pPr>
      <w:r>
        <w:rPr>
          <w:b/>
        </w:rPr>
        <w:t>Merchant accepts digital-asset payments → Customer gains another place to use digital assets → Qualifying customer and merchant activity may earn TRYV → Referral incentives encourage additional verified merchants → Additional merchants increase potential network usefulness → Ecosystem allocations support integrations, partnerships, and expansion.</w:t>
      </w:r>
    </w:p>
    <w:p>
      <w:pPr>
        <w:jc w:val="left"/>
      </w:pPr>
      <w:r>
        <w:rPr>
          <w:b w:val="0"/>
        </w:rPr>
        <w:t>The objective is a cycle based on merchant participation and actual ecosystem activity, not a promise that TRYV's market value will increase. TRYV's existence does not guarantee adoption, demand, liquidity, appreciation, or any financial return.</w:t>
      </w:r>
    </w:p>
    <w:p>
      <w:pPr>
        <w:pStyle w:val="Heading1"/>
      </w:pPr>
      <w:r>
        <w:t>14. TRYV Supply &amp; Tokenomics</w:t>
      </w:r>
    </w:p>
    <w:p>
      <w:pPr>
        <w:jc w:val="left"/>
      </w:pPr>
      <w:r>
        <w:rPr>
          <w:b w:val="0"/>
        </w:rPr>
        <w:t>TRYV has an absolute maximum supply of 1,000,000,000 TRYV and uses 18 decimal places. No additional TRYV may be created beyond that maximum.</w:t>
      </w:r>
    </w:p>
    <w:tbl>
      <w:tblPr>
        <w:tblStyle w:val="TableGrid"/>
        <w:tblW w:type="auto" w:w="0"/>
        <w:jc w:val="center"/>
        <w:tblLook w:firstColumn="1" w:firstRow="1" w:lastColumn="0" w:lastRow="0" w:noHBand="0" w:noVBand="1" w:val="04A0"/>
      </w:tblPr>
      <w:tblGrid>
        <w:gridCol w:w="3312"/>
        <w:gridCol w:w="3312"/>
        <w:gridCol w:w="3312"/>
      </w:tblGrid>
      <w:tr>
        <w:tc>
          <w:tcPr>
            <w:tcW w:type="dxa" w:w="3312"/>
          </w:tcPr>
          <w:p>
            <w:r>
              <w:rPr>
                <w:b/>
              </w:rPr>
              <w:t>Allocation</w:t>
            </w:r>
          </w:p>
        </w:tc>
        <w:tc>
          <w:tcPr>
            <w:tcW w:type="dxa" w:w="3312"/>
          </w:tcPr>
          <w:p>
            <w:r>
              <w:rPr>
                <w:b/>
              </w:rPr>
              <w:t>TRYV</w:t>
            </w:r>
          </w:p>
        </w:tc>
        <w:tc>
          <w:tcPr>
            <w:tcW w:type="dxa" w:w="3312"/>
          </w:tcPr>
          <w:p>
            <w:r>
              <w:rPr>
                <w:b/>
              </w:rPr>
              <w:t>% of Maximum Supply</w:t>
            </w:r>
          </w:p>
        </w:tc>
      </w:tr>
      <w:tr>
        <w:tc>
          <w:tcPr>
            <w:tcW w:type="dxa" w:w="3312"/>
          </w:tcPr>
          <w:p>
            <w:r>
              <w:t>Presale &amp; Market Launch</w:t>
            </w:r>
          </w:p>
        </w:tc>
        <w:tc>
          <w:tcPr>
            <w:tcW w:type="dxa" w:w="3312"/>
          </w:tcPr>
          <w:p>
            <w:r>
              <w:t>400,000,000</w:t>
            </w:r>
          </w:p>
        </w:tc>
        <w:tc>
          <w:tcPr>
            <w:tcW w:type="dxa" w:w="3312"/>
          </w:tcPr>
          <w:p>
            <w:r>
              <w:t>40.0%</w:t>
            </w:r>
          </w:p>
        </w:tc>
      </w:tr>
      <w:tr>
        <w:tc>
          <w:tcPr>
            <w:tcW w:type="dxa" w:w="3312"/>
          </w:tcPr>
          <w:p>
            <w:r>
              <w:t>Merchant &amp; Customer Rewards</w:t>
            </w:r>
          </w:p>
        </w:tc>
        <w:tc>
          <w:tcPr>
            <w:tcW w:type="dxa" w:w="3312"/>
          </w:tcPr>
          <w:p>
            <w:r>
              <w:t>200,000,000</w:t>
            </w:r>
          </w:p>
        </w:tc>
        <w:tc>
          <w:tcPr>
            <w:tcW w:type="dxa" w:w="3312"/>
          </w:tcPr>
          <w:p>
            <w:r>
              <w:t>20.0%</w:t>
            </w:r>
          </w:p>
        </w:tc>
      </w:tr>
      <w:tr>
        <w:tc>
          <w:tcPr>
            <w:tcW w:type="dxa" w:w="3312"/>
          </w:tcPr>
          <w:p>
            <w:r>
              <w:t>Treasury Reserve</w:t>
            </w:r>
          </w:p>
        </w:tc>
        <w:tc>
          <w:tcPr>
            <w:tcW w:type="dxa" w:w="3312"/>
          </w:tcPr>
          <w:p>
            <w:r>
              <w:t>125,000,000</w:t>
            </w:r>
          </w:p>
        </w:tc>
        <w:tc>
          <w:tcPr>
            <w:tcW w:type="dxa" w:w="3312"/>
          </w:tcPr>
          <w:p>
            <w:r>
              <w:t>12.5%</w:t>
            </w:r>
          </w:p>
        </w:tc>
      </w:tr>
      <w:tr>
        <w:tc>
          <w:tcPr>
            <w:tcW w:type="dxa" w:w="3312"/>
          </w:tcPr>
          <w:p>
            <w:r>
              <w:t>Ecosystem Growth &amp; Partnerships</w:t>
            </w:r>
          </w:p>
        </w:tc>
        <w:tc>
          <w:tcPr>
            <w:tcW w:type="dxa" w:w="3312"/>
          </w:tcPr>
          <w:p>
            <w:r>
              <w:t>100,000,000</w:t>
            </w:r>
          </w:p>
        </w:tc>
        <w:tc>
          <w:tcPr>
            <w:tcW w:type="dxa" w:w="3312"/>
          </w:tcPr>
          <w:p>
            <w:r>
              <w:t>10.0%</w:t>
            </w:r>
          </w:p>
        </w:tc>
      </w:tr>
      <w:tr>
        <w:tc>
          <w:tcPr>
            <w:tcW w:type="dxa" w:w="3312"/>
          </w:tcPr>
          <w:p>
            <w:r>
              <w:t>Founder &amp; Advisory</w:t>
            </w:r>
          </w:p>
        </w:tc>
        <w:tc>
          <w:tcPr>
            <w:tcW w:type="dxa" w:w="3312"/>
          </w:tcPr>
          <w:p>
            <w:r>
              <w:t>75,000,000</w:t>
            </w:r>
          </w:p>
        </w:tc>
        <w:tc>
          <w:tcPr>
            <w:tcW w:type="dxa" w:w="3312"/>
          </w:tcPr>
          <w:p>
            <w:r>
              <w:t>7.5%</w:t>
            </w:r>
          </w:p>
        </w:tc>
      </w:tr>
      <w:tr>
        <w:tc>
          <w:tcPr>
            <w:tcW w:type="dxa" w:w="3312"/>
          </w:tcPr>
          <w:p>
            <w:r>
              <w:t>Development &amp; Operations</w:t>
            </w:r>
          </w:p>
        </w:tc>
        <w:tc>
          <w:tcPr>
            <w:tcW w:type="dxa" w:w="3312"/>
          </w:tcPr>
          <w:p>
            <w:r>
              <w:t>50,000,000</w:t>
            </w:r>
          </w:p>
        </w:tc>
        <w:tc>
          <w:tcPr>
            <w:tcW w:type="dxa" w:w="3312"/>
          </w:tcPr>
          <w:p>
            <w:r>
              <w:t>5.0%</w:t>
            </w:r>
          </w:p>
        </w:tc>
      </w:tr>
      <w:tr>
        <w:tc>
          <w:tcPr>
            <w:tcW w:type="dxa" w:w="3312"/>
          </w:tcPr>
          <w:p>
            <w:r>
              <w:t>Community &amp; Promotional Programs</w:t>
            </w:r>
          </w:p>
        </w:tc>
        <w:tc>
          <w:tcPr>
            <w:tcW w:type="dxa" w:w="3312"/>
          </w:tcPr>
          <w:p>
            <w:r>
              <w:t>30,000,000</w:t>
            </w:r>
          </w:p>
        </w:tc>
        <w:tc>
          <w:tcPr>
            <w:tcW w:type="dxa" w:w="3312"/>
          </w:tcPr>
          <w:p>
            <w:r>
              <w:t>3.0%</w:t>
            </w:r>
          </w:p>
        </w:tc>
      </w:tr>
      <w:tr>
        <w:tc>
          <w:tcPr>
            <w:tcW w:type="dxa" w:w="3312"/>
          </w:tcPr>
          <w:p>
            <w:r>
              <w:t>Merchant Referral Program</w:t>
            </w:r>
          </w:p>
        </w:tc>
        <w:tc>
          <w:tcPr>
            <w:tcW w:type="dxa" w:w="3312"/>
          </w:tcPr>
          <w:p>
            <w:r>
              <w:t>20,000,000</w:t>
            </w:r>
          </w:p>
        </w:tc>
        <w:tc>
          <w:tcPr>
            <w:tcW w:type="dxa" w:w="3312"/>
          </w:tcPr>
          <w:p>
            <w:r>
              <w:t>2.0%</w:t>
            </w:r>
          </w:p>
        </w:tc>
      </w:tr>
      <w:tr>
        <w:tc>
          <w:tcPr>
            <w:tcW w:type="dxa" w:w="3312"/>
          </w:tcPr>
          <w:p>
            <w:r>
              <w:t>TOTAL</w:t>
            </w:r>
          </w:p>
        </w:tc>
        <w:tc>
          <w:tcPr>
            <w:tcW w:type="dxa" w:w="3312"/>
          </w:tcPr>
          <w:p>
            <w:r>
              <w:t>1,000,000,000</w:t>
            </w:r>
          </w:p>
        </w:tc>
        <w:tc>
          <w:tcPr>
            <w:tcW w:type="dxa" w:w="3312"/>
          </w:tcPr>
          <w:p>
            <w:r>
              <w:t>100%</w:t>
            </w:r>
          </w:p>
        </w:tc>
      </w:tr>
    </w:tbl>
    <w:p/>
    <w:p>
      <w:pPr>
        <w:jc w:val="left"/>
      </w:pPr>
      <w:r>
        <w:rPr>
          <w:b w:val="0"/>
        </w:rPr>
        <w:t>An allocation does not mean that the corresponding TRYV automatically becomes circulating supply. Many allocations remain reserved until tokens are earned, vested, distributed, or released for an authorized purpose.</w:t>
      </w:r>
    </w:p>
    <w:p>
      <w:pPr>
        <w:jc w:val="left"/>
      </w:pPr>
      <w:r>
        <w:rPr>
          <w:b w:val="0"/>
        </w:rPr>
        <w:t>The detailed allocation, release, reserve, rewards, liquidity, and circulation policies are described separately in the Taryven Tokenomics Plan.</w:t>
      </w:r>
    </w:p>
    <w:p>
      <w:pPr>
        <w:jc w:val="left"/>
      </w:pPr>
      <w:r>
        <w:rPr>
          <w:b w:val="0"/>
        </w:rPr>
        <w:t>Taryven may elect to permanently burn legitimately unused TRYV through authorized Treasury or governance action. No burn schedule, burn amount, buyback program, or resulting supply reduction is guaranteed. A burn does not create authority to mint replacement TRYV.</w:t>
      </w:r>
    </w:p>
    <w:p>
      <w:pPr>
        <w:pStyle w:val="Heading1"/>
      </w:pPr>
      <w:r>
        <w:t>15. TRYV Presale</w:t>
      </w:r>
    </w:p>
    <w:p>
      <w:pPr>
        <w:jc w:val="left"/>
      </w:pPr>
      <w:r>
        <w:rPr>
          <w:b w:val="0"/>
        </w:rPr>
        <w:t>The TRYV presale is intended to support development and launch of the Taryven ecosystem while distributing TRYV to early participants according to a predefined pricing structure.</w:t>
      </w:r>
    </w:p>
    <w:p>
      <w:pPr>
        <w:jc w:val="left"/>
      </w:pPr>
      <w:r>
        <w:rPr>
          <w:b w:val="0"/>
        </w:rPr>
        <w:t>Current framework: $1.5M soft-cap development/launch milestone; $10M hard cap; $25 minimum qualifying purchase subject to final hard-cap-fill mechanics. The $1.5M figure is a milestone and is not an automatic-refund guarantee.</w:t>
      </w:r>
    </w:p>
    <w:tbl>
      <w:tblPr>
        <w:tblStyle w:val="TableGrid"/>
        <w:tblW w:type="auto" w:w="0"/>
        <w:jc w:val="center"/>
        <w:tblLook w:firstColumn="1" w:firstRow="1" w:lastColumn="0" w:lastRow="0" w:noHBand="0" w:noVBand="1" w:val="04A0"/>
      </w:tblPr>
      <w:tblGrid>
        <w:gridCol w:w="3312"/>
        <w:gridCol w:w="3312"/>
        <w:gridCol w:w="3312"/>
      </w:tblGrid>
      <w:tr>
        <w:tc>
          <w:tcPr>
            <w:tcW w:type="dxa" w:w="3312"/>
          </w:tcPr>
          <w:p>
            <w:r>
              <w:rPr>
                <w:b/>
              </w:rPr>
              <w:t>Stage</w:t>
            </w:r>
          </w:p>
        </w:tc>
        <w:tc>
          <w:tcPr>
            <w:tcW w:type="dxa" w:w="3312"/>
          </w:tcPr>
          <w:p>
            <w:r>
              <w:rPr>
                <w:b/>
              </w:rPr>
              <w:t>Cumulative Raise</w:t>
            </w:r>
          </w:p>
        </w:tc>
        <w:tc>
          <w:tcPr>
            <w:tcW w:type="dxa" w:w="3312"/>
          </w:tcPr>
          <w:p>
            <w:r>
              <w:rPr>
                <w:b/>
              </w:rPr>
              <w:t>TRYV Price</w:t>
            </w:r>
          </w:p>
        </w:tc>
      </w:tr>
      <w:tr>
        <w:tc>
          <w:tcPr>
            <w:tcW w:type="dxa" w:w="3312"/>
          </w:tcPr>
          <w:p>
            <w:r>
              <w:t>Stage 1</w:t>
            </w:r>
          </w:p>
        </w:tc>
        <w:tc>
          <w:tcPr>
            <w:tcW w:type="dxa" w:w="3312"/>
          </w:tcPr>
          <w:p>
            <w:r>
              <w:t>$0 – $500,000</w:t>
            </w:r>
          </w:p>
        </w:tc>
        <w:tc>
          <w:tcPr>
            <w:tcW w:type="dxa" w:w="3312"/>
          </w:tcPr>
          <w:p>
            <w:r>
              <w:t>$0.030</w:t>
            </w:r>
          </w:p>
        </w:tc>
      </w:tr>
      <w:tr>
        <w:tc>
          <w:tcPr>
            <w:tcW w:type="dxa" w:w="3312"/>
          </w:tcPr>
          <w:p>
            <w:r>
              <w:t>Stage 2</w:t>
            </w:r>
          </w:p>
        </w:tc>
        <w:tc>
          <w:tcPr>
            <w:tcW w:type="dxa" w:w="3312"/>
          </w:tcPr>
          <w:p>
            <w:r>
              <w:t>$500,000 – $1,500,000</w:t>
            </w:r>
          </w:p>
        </w:tc>
        <w:tc>
          <w:tcPr>
            <w:tcW w:type="dxa" w:w="3312"/>
          </w:tcPr>
          <w:p>
            <w:r>
              <w:t>$0.035</w:t>
            </w:r>
          </w:p>
        </w:tc>
      </w:tr>
      <w:tr>
        <w:tc>
          <w:tcPr>
            <w:tcW w:type="dxa" w:w="3312"/>
          </w:tcPr>
          <w:p>
            <w:r>
              <w:t>Stage 3</w:t>
            </w:r>
          </w:p>
        </w:tc>
        <w:tc>
          <w:tcPr>
            <w:tcW w:type="dxa" w:w="3312"/>
          </w:tcPr>
          <w:p>
            <w:r>
              <w:t>$1,500,000 – $3,000,000</w:t>
            </w:r>
          </w:p>
        </w:tc>
        <w:tc>
          <w:tcPr>
            <w:tcW w:type="dxa" w:w="3312"/>
          </w:tcPr>
          <w:p>
            <w:r>
              <w:t>$0.040</w:t>
            </w:r>
          </w:p>
        </w:tc>
      </w:tr>
      <w:tr>
        <w:tc>
          <w:tcPr>
            <w:tcW w:type="dxa" w:w="3312"/>
          </w:tcPr>
          <w:p>
            <w:r>
              <w:t>Stage 4</w:t>
            </w:r>
          </w:p>
        </w:tc>
        <w:tc>
          <w:tcPr>
            <w:tcW w:type="dxa" w:w="3312"/>
          </w:tcPr>
          <w:p>
            <w:r>
              <w:t>$3,000,000 – $5,000,000</w:t>
            </w:r>
          </w:p>
        </w:tc>
        <w:tc>
          <w:tcPr>
            <w:tcW w:type="dxa" w:w="3312"/>
          </w:tcPr>
          <w:p>
            <w:r>
              <w:t>$0.045</w:t>
            </w:r>
          </w:p>
        </w:tc>
      </w:tr>
      <w:tr>
        <w:tc>
          <w:tcPr>
            <w:tcW w:type="dxa" w:w="3312"/>
          </w:tcPr>
          <w:p>
            <w:r>
              <w:t>Stage 5</w:t>
            </w:r>
          </w:p>
        </w:tc>
        <w:tc>
          <w:tcPr>
            <w:tcW w:type="dxa" w:w="3312"/>
          </w:tcPr>
          <w:p>
            <w:r>
              <w:t>$5,000,000 – $7,500,000</w:t>
            </w:r>
          </w:p>
        </w:tc>
        <w:tc>
          <w:tcPr>
            <w:tcW w:type="dxa" w:w="3312"/>
          </w:tcPr>
          <w:p>
            <w:r>
              <w:t>$0.050</w:t>
            </w:r>
          </w:p>
        </w:tc>
      </w:tr>
      <w:tr>
        <w:tc>
          <w:tcPr>
            <w:tcW w:type="dxa" w:w="3312"/>
          </w:tcPr>
          <w:p>
            <w:r>
              <w:t>Stage 6</w:t>
            </w:r>
          </w:p>
        </w:tc>
        <w:tc>
          <w:tcPr>
            <w:tcW w:type="dxa" w:w="3312"/>
          </w:tcPr>
          <w:p>
            <w:r>
              <w:t>$7,500,000 – $10,000,000</w:t>
            </w:r>
          </w:p>
        </w:tc>
        <w:tc>
          <w:tcPr>
            <w:tcW w:type="dxa" w:w="3312"/>
          </w:tcPr>
          <w:p>
            <w:r>
              <w:t>$0.055</w:t>
            </w:r>
          </w:p>
        </w:tc>
      </w:tr>
    </w:tbl>
    <w:p/>
    <w:p>
      <w:pPr>
        <w:jc w:val="left"/>
      </w:pPr>
      <w:r>
        <w:rPr>
          <w:b w:val="0"/>
        </w:rPr>
        <w:t>A purchase that crosses a pricing-stage boundary is allocated according to the applicable price within each stage rather than applying one price to the entire boundary-crossing purchase.</w:t>
      </w:r>
    </w:p>
    <w:p>
      <w:pPr>
        <w:jc w:val="left"/>
      </w:pPr>
      <w:r>
        <w:rPr>
          <w:b w:val="0"/>
        </w:rPr>
        <w:t>At a fully subscribed $10M presale, the current pricing schedule mathematically allocates approximately 222.64M TRYV to presale purchasers. The broader 400M TRYV Presale &amp; Market Launch allocation is a maximum category, not a representation that all 400M TRYV will be sold during the presale.</w:t>
      </w:r>
    </w:p>
    <w:p>
      <w:pPr>
        <w:pStyle w:val="Heading1"/>
      </w:pPr>
      <w:r>
        <w:t>16. Presale Payments &amp; Treasury</w:t>
      </w:r>
    </w:p>
    <w:p>
      <w:pPr>
        <w:jc w:val="left"/>
      </w:pPr>
      <w:r>
        <w:rPr>
          <w:b w:val="0"/>
        </w:rPr>
        <w:t>The current presale architecture is designed around supported stablecoin payments. The production presale is intended to accept only specifically configured, verified payment assets rather than arbitrary ERC-20 tokens.</w:t>
      </w:r>
    </w:p>
    <w:p>
      <w:pPr>
        <w:jc w:val="left"/>
      </w:pPr>
      <w:r>
        <w:rPr>
          <w:b w:val="0"/>
        </w:rPr>
        <w:t>Presale proceeds are intended to flow to the designated Taryven Treasury Safe, using multisignature controls rather than a personal Founder wallet as the primary receiving treasury.</w:t>
      </w:r>
    </w:p>
    <w:p>
      <w:pPr>
        <w:jc w:val="left"/>
      </w:pPr>
      <w:r>
        <w:rPr>
          <w:b w:val="0"/>
        </w:rPr>
        <w:t>Taryven's treasury architecture is intended to separate major Treasury holdings from downstream operational or purpose-specific wallets and to require appropriate authorization for significant Treasury actions.</w:t>
      </w:r>
    </w:p>
    <w:p>
      <w:pPr>
        <w:jc w:val="left"/>
      </w:pPr>
      <w:r>
        <w:rPr>
          <w:b w:val="0"/>
        </w:rPr>
        <w:t>The presale smart-contract design also includes a delayed treasury-change mechanism so that the receiving treasury cannot simply be replaced instantly during normal presale operation.</w:t>
      </w:r>
    </w:p>
    <w:p>
      <w:pPr>
        <w:pStyle w:val="Heading1"/>
      </w:pPr>
      <w:r>
        <w:t>17. Presale Purchaser Distribution</w:t>
      </w:r>
    </w:p>
    <w:p>
      <w:pPr>
        <w:jc w:val="left"/>
      </w:pPr>
      <w:r>
        <w:rPr>
          <w:b w:val="0"/>
        </w:rPr>
        <w:t>TRYV purchased during the presale is not intended to become fully liquid at TGE.</w:t>
      </w:r>
    </w:p>
    <w:p>
      <w:pPr>
        <w:jc w:val="left"/>
      </w:pPr>
      <w:r>
        <w:rPr>
          <w:b w:val="0"/>
        </w:rPr>
        <w:t>The current distribution schedule is 25% at TGE, followed by 12 releases of 6.25% of the purchaser's original allocation every 30 days for the remaining 75%.</w:t>
      </w:r>
    </w:p>
    <w:p>
      <w:pPr>
        <w:jc w:val="left"/>
      </w:pPr>
      <w:r>
        <w:rPr>
          <w:b w:val="0"/>
        </w:rPr>
        <w:t>At the hypothetical full $10M presale: total purchaser allocation is approximately 222.64M TRYV; approximately 55.66M TRYV is vested at TGE; approximately 166.98M TRYV remains scheduled for release.</w:t>
      </w:r>
    </w:p>
    <w:p>
      <w:pPr>
        <w:jc w:val="left"/>
      </w:pPr>
      <w:r>
        <w:rPr>
          <w:b w:val="0"/>
        </w:rPr>
        <w:t>This staged distribution is intended to avoid treating the entire presale allocation as immediately circulating at market launch.</w:t>
      </w:r>
    </w:p>
    <w:p>
      <w:pPr>
        <w:pStyle w:val="Heading1"/>
      </w:pPr>
      <w:r>
        <w:t>18. Founder &amp; Advisor Alignment</w:t>
      </w:r>
    </w:p>
    <w:p>
      <w:pPr>
        <w:jc w:val="left"/>
      </w:pPr>
      <w:r>
        <w:rPr>
          <w:b w:val="0"/>
        </w:rPr>
        <w:t>Taryven has established a maximum Founder and Advisory allocation of 75,000,000 TRYV, representing 7.5% of maximum supply.</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tcPr>
          <w:p>
            <w:r>
              <w:rPr>
                <w:b/>
              </w:rPr>
              <w:t>Position</w:t>
            </w:r>
          </w:p>
        </w:tc>
        <w:tc>
          <w:tcPr>
            <w:tcW w:type="dxa" w:w="2484"/>
          </w:tcPr>
          <w:p>
            <w:r>
              <w:rPr>
                <w:b/>
              </w:rPr>
              <w:t>Seats</w:t>
            </w:r>
          </w:p>
        </w:tc>
        <w:tc>
          <w:tcPr>
            <w:tcW w:type="dxa" w:w="2484"/>
          </w:tcPr>
          <w:p>
            <w:r>
              <w:rPr>
                <w:b/>
              </w:rPr>
              <w:t>TRYV per Position</w:t>
            </w:r>
          </w:p>
        </w:tc>
        <w:tc>
          <w:tcPr>
            <w:tcW w:type="dxa" w:w="2484"/>
          </w:tcPr>
          <w:p>
            <w:r>
              <w:rPr>
                <w:b/>
              </w:rPr>
              <w:t>Total</w:t>
            </w:r>
          </w:p>
        </w:tc>
      </w:tr>
      <w:tr>
        <w:tc>
          <w:tcPr>
            <w:tcW w:type="dxa" w:w="2484"/>
          </w:tcPr>
          <w:p>
            <w:r>
              <w:t>Lead Founder</w:t>
            </w:r>
          </w:p>
        </w:tc>
        <w:tc>
          <w:tcPr>
            <w:tcW w:type="dxa" w:w="2484"/>
          </w:tcPr>
          <w:p>
            <w:r>
              <w:t>1</w:t>
            </w:r>
          </w:p>
        </w:tc>
        <w:tc>
          <w:tcPr>
            <w:tcW w:type="dxa" w:w="2484"/>
          </w:tcPr>
          <w:p>
            <w:r>
              <w:t>19,000,000</w:t>
            </w:r>
          </w:p>
        </w:tc>
        <w:tc>
          <w:tcPr>
            <w:tcW w:type="dxa" w:w="2484"/>
          </w:tcPr>
          <w:p>
            <w:r>
              <w:t>19,000,000</w:t>
            </w:r>
          </w:p>
        </w:tc>
      </w:tr>
      <w:tr>
        <w:tc>
          <w:tcPr>
            <w:tcW w:type="dxa" w:w="2484"/>
          </w:tcPr>
          <w:p>
            <w:r>
              <w:t>Founder</w:t>
            </w:r>
          </w:p>
        </w:tc>
        <w:tc>
          <w:tcPr>
            <w:tcW w:type="dxa" w:w="2484"/>
          </w:tcPr>
          <w:p>
            <w:r>
              <w:t>4</w:t>
            </w:r>
          </w:p>
        </w:tc>
        <w:tc>
          <w:tcPr>
            <w:tcW w:type="dxa" w:w="2484"/>
          </w:tcPr>
          <w:p>
            <w:r>
              <w:t>8,000,000</w:t>
            </w:r>
          </w:p>
        </w:tc>
        <w:tc>
          <w:tcPr>
            <w:tcW w:type="dxa" w:w="2484"/>
          </w:tcPr>
          <w:p>
            <w:r>
              <w:t>32,000,000</w:t>
            </w:r>
          </w:p>
        </w:tc>
      </w:tr>
      <w:tr>
        <w:tc>
          <w:tcPr>
            <w:tcW w:type="dxa" w:w="2484"/>
          </w:tcPr>
          <w:p>
            <w:r>
              <w:t>Advisor</w:t>
            </w:r>
          </w:p>
        </w:tc>
        <w:tc>
          <w:tcPr>
            <w:tcW w:type="dxa" w:w="2484"/>
          </w:tcPr>
          <w:p>
            <w:r>
              <w:t>6</w:t>
            </w:r>
          </w:p>
        </w:tc>
        <w:tc>
          <w:tcPr>
            <w:tcW w:type="dxa" w:w="2484"/>
          </w:tcPr>
          <w:p>
            <w:r>
              <w:t>4,000,000</w:t>
            </w:r>
          </w:p>
        </w:tc>
        <w:tc>
          <w:tcPr>
            <w:tcW w:type="dxa" w:w="2484"/>
          </w:tcPr>
          <w:p>
            <w:r>
              <w:t>24,000,000</w:t>
            </w:r>
          </w:p>
        </w:tc>
      </w:tr>
      <w:tr>
        <w:tc>
          <w:tcPr>
            <w:tcW w:type="dxa" w:w="2484"/>
          </w:tcPr>
          <w:p>
            <w:r>
              <w:t>TOTAL</w:t>
            </w:r>
          </w:p>
        </w:tc>
        <w:tc>
          <w:tcPr>
            <w:tcW w:type="dxa" w:w="2484"/>
          </w:tcPr>
          <w:p>
            <w:r>
              <w:t>11</w:t>
            </w:r>
          </w:p>
        </w:tc>
        <w:tc>
          <w:tcPr>
            <w:tcW w:type="dxa" w:w="2484"/>
          </w:tcPr>
          <w:p>
            <w:r>
              <w:t>—</w:t>
            </w:r>
          </w:p>
        </w:tc>
        <w:tc>
          <w:tcPr>
            <w:tcW w:type="dxa" w:w="2484"/>
          </w:tcPr>
          <w:p>
            <w:r>
              <w:t>75,000,000</w:t>
            </w:r>
          </w:p>
        </w:tc>
      </w:tr>
    </w:tbl>
    <w:p/>
    <w:p>
      <w:pPr>
        <w:jc w:val="left"/>
      </w:pPr>
      <w:r>
        <w:rPr>
          <w:b w:val="0"/>
        </w:rPr>
        <w:t>The Lead Founder does not receive an immediate or preferential token release. The Lead Founder, all four Founder positions, and all six Advisory positions are subject to the same core schedule: 12-month lock followed by 24-month vesting in equal 30-day installments.</w:t>
      </w:r>
    </w:p>
    <w:p>
      <w:pPr>
        <w:jc w:val="left"/>
      </w:pPr>
      <w:r>
        <w:rPr>
          <w:b w:val="0"/>
        </w:rPr>
        <w:t>As a result, 0 Founder/Advisor TRYV is automatically circulating at TGE.</w:t>
      </w:r>
    </w:p>
    <w:p>
      <w:pPr>
        <w:jc w:val="left"/>
      </w:pPr>
      <w:r>
        <w:rPr>
          <w:b w:val="0"/>
        </w:rPr>
        <w:t>Under the current departure policy, vested TRYV remains with the participant while applicable unvested TRYV is forfeited back to the Taryven Treasury if a Founder or Advisor leaves during vesting.</w:t>
      </w:r>
    </w:p>
    <w:p>
      <w:pPr>
        <w:jc w:val="left"/>
      </w:pPr>
      <w:r>
        <w:rPr>
          <w:b w:val="0"/>
        </w:rPr>
        <w:t>The 75M TRYV Founder/Advisor pool is a hard maximum. Unused TRYV from presale, rewards, Treasury, ecosystem, development, community, or referral allocations cannot simply be reclassified to increase Founder or Advisor token compensation.</w:t>
      </w:r>
    </w:p>
    <w:p>
      <w:pPr>
        <w:pStyle w:val="Heading1"/>
      </w:pPr>
      <w:r>
        <w:t>19. Market Launch &amp; DEX Liquidity</w:t>
      </w:r>
    </w:p>
    <w:p>
      <w:pPr>
        <w:jc w:val="left"/>
      </w:pPr>
      <w:r>
        <w:rPr>
          <w:b w:val="0"/>
        </w:rPr>
        <w:t>Taryven's current planning model anticipates establishing decentralized-exchange liquidity following completion of the presale.</w:t>
      </w:r>
    </w:p>
    <w:p>
      <w:pPr>
        <w:jc w:val="left"/>
      </w:pPr>
      <w:r>
        <w:rPr>
          <w:b w:val="0"/>
        </w:rPr>
        <w:t>The current working target for the initial liquidity reference is approximately $0.065 per TRYV. This is a planning reference only. It is not a guaranteed launch price, minimum trading price, future market value, or promise that TRYV will trade at or above $0.065.</w:t>
      </w:r>
    </w:p>
    <w:p>
      <w:pPr>
        <w:jc w:val="left"/>
      </w:pPr>
      <w:r>
        <w:rPr>
          <w:b w:val="0"/>
        </w:rPr>
        <w:t>Taryven may designate up to approximately 30% of actual presale proceeds for initial and early-stage market liquidity.</w:t>
      </w:r>
    </w:p>
    <w:p>
      <w:pPr>
        <w:jc w:val="left"/>
      </w:pPr>
      <w:r>
        <w:rPr>
          <w:b w:val="0"/>
        </w:rPr>
        <w:t>At the full $10M hard cap, this would represent up to approximately $3M of presale proceeds. At a hypothetical $0.065 liquidity reference, $3M on the stablecoin side would correspond to approximately 46.15M TRYV.</w:t>
      </w:r>
    </w:p>
    <w:p>
      <w:pPr>
        <w:jc w:val="left"/>
      </w:pPr>
      <w:r>
        <w:rPr>
          <w:b w:val="0"/>
        </w:rPr>
        <w:t>Actual liquidity capital, TRYV quantity, pair configuration, deployment timing, and market-launch structure may differ based on actual presale participation and final launch conditions. Liquidity may be deployed progressively.</w:t>
      </w:r>
    </w:p>
    <w:p>
      <w:pPr>
        <w:pStyle w:val="Heading1"/>
      </w:pPr>
      <w:r>
        <w:t>20. Liquidity Protection</w:t>
      </w:r>
    </w:p>
    <w:p>
      <w:pPr>
        <w:pStyle w:val="ListBullet"/>
      </w:pPr>
      <w:r>
        <w:t>Taryven-controlled liquidity is intended to be governed through the Taryven Safe or equivalent multisignature treasury architecture.</w:t>
      </w:r>
    </w:p>
    <w:p>
      <w:pPr>
        <w:pStyle w:val="ListBullet"/>
      </w:pPr>
      <w:r>
        <w:t>No individual Founder is intended to have unilateral authority to withdraw Taryven-controlled liquidity.</w:t>
      </w:r>
    </w:p>
    <w:p>
      <w:pPr>
        <w:pStyle w:val="ListBullet"/>
      </w:pPr>
      <w:r>
        <w:t>Taryven currently targets a minimum 12-month initial liquidity restriction or commitment, subject to the final production DEX and liquidity architecture.</w:t>
      </w:r>
    </w:p>
    <w:p>
      <w:pPr>
        <w:pStyle w:val="ListBullet"/>
      </w:pPr>
      <w:r>
        <w:t>Expiration of an initial restriction does not automatically mean liquidity will be withdrawn.</w:t>
      </w:r>
    </w:p>
    <w:p>
      <w:pPr>
        <w:pStyle w:val="ListBullet"/>
      </w:pPr>
      <w:r>
        <w:t>Legitimate migration, security response, rebalancing, or other necessary liquidity changes may be performed through authorized multisignature action.</w:t>
      </w:r>
    </w:p>
    <w:p>
      <w:pPr>
        <w:pStyle w:val="ListBullet"/>
      </w:pPr>
      <w:r>
        <w:t>Taryven intends for relevant liquidity-pool and position information to be publicly identifiable on-chain where technically applicable.</w:t>
      </w:r>
    </w:p>
    <w:p>
      <w:pPr>
        <w:pStyle w:val="ListBullet"/>
      </w:pPr>
      <w:r>
        <w:t>Fees generated by Taryven-controlled liquidity belong to the Taryven Treasury/ecosystem, not individual Founders.</w:t>
      </w:r>
    </w:p>
    <w:p>
      <w:pPr>
        <w:jc w:val="left"/>
      </w:pPr>
      <w:r>
        <w:rPr>
          <w:b w:val="0"/>
        </w:rPr>
        <w:t>Taryven does not guarantee a particular liquidity level or that liquidity conditions will remain unchanged indefinitely.</w:t>
      </w:r>
    </w:p>
    <w:p>
      <w:pPr>
        <w:pStyle w:val="Heading1"/>
      </w:pPr>
      <w:r>
        <w:t>21. Treasury &amp; Project-Controlled Reserves</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tcPr>
          <w:p>
            <w:r>
              <w:rPr>
                <w:b/>
              </w:rPr>
              <w:t>Pool</w:t>
            </w:r>
          </w:p>
        </w:tc>
        <w:tc>
          <w:tcPr>
            <w:tcW w:type="dxa" w:w="2484"/>
          </w:tcPr>
          <w:p>
            <w:r>
              <w:rPr>
                <w:b/>
              </w:rPr>
              <w:t>TRYV</w:t>
            </w:r>
          </w:p>
        </w:tc>
        <w:tc>
          <w:tcPr>
            <w:tcW w:type="dxa" w:w="2484"/>
          </w:tcPr>
          <w:p>
            <w:r>
              <w:rPr>
                <w:b/>
              </w:rPr>
              <w:t>% of Supply</w:t>
            </w:r>
          </w:p>
        </w:tc>
        <w:tc>
          <w:tcPr>
            <w:tcW w:type="dxa" w:w="2484"/>
          </w:tcPr>
          <w:p>
            <w:r>
              <w:rPr>
                <w:b/>
              </w:rPr>
              <w:t>Automatic TGE Release</w:t>
            </w:r>
          </w:p>
        </w:tc>
      </w:tr>
      <w:tr>
        <w:tc>
          <w:tcPr>
            <w:tcW w:type="dxa" w:w="2484"/>
          </w:tcPr>
          <w:p>
            <w:r>
              <w:t>Treasury Reserve</w:t>
            </w:r>
          </w:p>
        </w:tc>
        <w:tc>
          <w:tcPr>
            <w:tcW w:type="dxa" w:w="2484"/>
          </w:tcPr>
          <w:p>
            <w:r>
              <w:t>125,000,000</w:t>
            </w:r>
          </w:p>
        </w:tc>
        <w:tc>
          <w:tcPr>
            <w:tcW w:type="dxa" w:w="2484"/>
          </w:tcPr>
          <w:p>
            <w:r>
              <w:t>12.5%</w:t>
            </w:r>
          </w:p>
        </w:tc>
        <w:tc>
          <w:tcPr>
            <w:tcW w:type="dxa" w:w="2484"/>
          </w:tcPr>
          <w:p>
            <w:r>
              <w:t>0%</w:t>
            </w:r>
          </w:p>
        </w:tc>
      </w:tr>
      <w:tr>
        <w:tc>
          <w:tcPr>
            <w:tcW w:type="dxa" w:w="2484"/>
          </w:tcPr>
          <w:p>
            <w:r>
              <w:t>Ecosystem Growth &amp; Partnerships</w:t>
            </w:r>
          </w:p>
        </w:tc>
        <w:tc>
          <w:tcPr>
            <w:tcW w:type="dxa" w:w="2484"/>
          </w:tcPr>
          <w:p>
            <w:r>
              <w:t>100,000,000</w:t>
            </w:r>
          </w:p>
        </w:tc>
        <w:tc>
          <w:tcPr>
            <w:tcW w:type="dxa" w:w="2484"/>
          </w:tcPr>
          <w:p>
            <w:r>
              <w:t>10.0%</w:t>
            </w:r>
          </w:p>
        </w:tc>
        <w:tc>
          <w:tcPr>
            <w:tcW w:type="dxa" w:w="2484"/>
          </w:tcPr>
          <w:p>
            <w:r>
              <w:t>0%</w:t>
            </w:r>
          </w:p>
        </w:tc>
      </w:tr>
      <w:tr>
        <w:tc>
          <w:tcPr>
            <w:tcW w:type="dxa" w:w="2484"/>
          </w:tcPr>
          <w:p>
            <w:r>
              <w:t>Development &amp; Operations</w:t>
            </w:r>
          </w:p>
        </w:tc>
        <w:tc>
          <w:tcPr>
            <w:tcW w:type="dxa" w:w="2484"/>
          </w:tcPr>
          <w:p>
            <w:r>
              <w:t>50,000,000</w:t>
            </w:r>
          </w:p>
        </w:tc>
        <w:tc>
          <w:tcPr>
            <w:tcW w:type="dxa" w:w="2484"/>
          </w:tcPr>
          <w:p>
            <w:r>
              <w:t>5.0%</w:t>
            </w:r>
          </w:p>
        </w:tc>
        <w:tc>
          <w:tcPr>
            <w:tcW w:type="dxa" w:w="2484"/>
          </w:tcPr>
          <w:p>
            <w:r>
              <w:t>0%</w:t>
            </w:r>
          </w:p>
        </w:tc>
      </w:tr>
      <w:tr>
        <w:tc>
          <w:tcPr>
            <w:tcW w:type="dxa" w:w="2484"/>
          </w:tcPr>
          <w:p>
            <w:r>
              <w:t>Community &amp; Promotional Programs</w:t>
            </w:r>
          </w:p>
        </w:tc>
        <w:tc>
          <w:tcPr>
            <w:tcW w:type="dxa" w:w="2484"/>
          </w:tcPr>
          <w:p>
            <w:r>
              <w:t>30,000,000</w:t>
            </w:r>
          </w:p>
        </w:tc>
        <w:tc>
          <w:tcPr>
            <w:tcW w:type="dxa" w:w="2484"/>
          </w:tcPr>
          <w:p>
            <w:r>
              <w:t>3.0%</w:t>
            </w:r>
          </w:p>
        </w:tc>
        <w:tc>
          <w:tcPr>
            <w:tcW w:type="dxa" w:w="2484"/>
          </w:tcPr>
          <w:p>
            <w:r>
              <w:t>0%</w:t>
            </w:r>
          </w:p>
        </w:tc>
      </w:tr>
      <w:tr>
        <w:tc>
          <w:tcPr>
            <w:tcW w:type="dxa" w:w="2484"/>
          </w:tcPr>
          <w:p>
            <w:r>
              <w:t>TOTAL</w:t>
            </w:r>
          </w:p>
        </w:tc>
        <w:tc>
          <w:tcPr>
            <w:tcW w:type="dxa" w:w="2484"/>
          </w:tcPr>
          <w:p>
            <w:r>
              <w:t>305,000,000</w:t>
            </w:r>
          </w:p>
        </w:tc>
        <w:tc>
          <w:tcPr>
            <w:tcW w:type="dxa" w:w="2484"/>
          </w:tcPr>
          <w:p>
            <w:r>
              <w:t>30.5%</w:t>
            </w:r>
          </w:p>
        </w:tc>
        <w:tc>
          <w:tcPr>
            <w:tcW w:type="dxa" w:w="2484"/>
          </w:tcPr>
          <w:p>
            <w:r>
              <w:t>0%</w:t>
            </w:r>
          </w:p>
        </w:tc>
      </w:tr>
    </w:tbl>
    <w:p/>
    <w:p>
      <w:pPr>
        <w:jc w:val="left"/>
      </w:pPr>
      <w:r>
        <w:rPr>
          <w:b w:val="0"/>
        </w:rPr>
        <w:t>These allocations have zero automatic TGE release under Tokenomics v0.9. The existence of a reserve allocation does not mean those tokens become circulating at launch.</w:t>
      </w:r>
    </w:p>
    <w:p>
      <w:pPr>
        <w:jc w:val="left"/>
      </w:pPr>
      <w:r>
        <w:rPr>
          <w:b w:val="0"/>
        </w:rPr>
        <w:t>Tokens enter circulation from these pools only through authorized and disclosed project use. Potential uses include security, infrastructure, development, audits, merchant adoption, strategic partnerships, ecosystem expansion, liquidity support, community programs, operational requirements, and other legitimate Taryven purposes.</w:t>
      </w:r>
    </w:p>
    <w:p>
      <w:pPr>
        <w:jc w:val="left"/>
      </w:pPr>
      <w:r>
        <w:rPr>
          <w:b w:val="0"/>
        </w:rPr>
        <w:t>Treasury Reserve tokens are not additional Founder/Advisor compensation.</w:t>
      </w:r>
    </w:p>
    <w:p>
      <w:pPr>
        <w:pStyle w:val="Heading1"/>
      </w:pPr>
      <w:r>
        <w:t>22. Maximum Supply, Allocation &amp; Circulation</w:t>
      </w:r>
    </w:p>
    <w:tbl>
      <w:tblPr>
        <w:tblStyle w:val="TableGrid"/>
        <w:tblW w:type="auto" w:w="0"/>
        <w:jc w:val="center"/>
        <w:tblLook w:firstColumn="1" w:firstRow="1" w:lastColumn="0" w:lastRow="0" w:noHBand="0" w:noVBand="1" w:val="04A0"/>
      </w:tblPr>
      <w:tblGrid>
        <w:gridCol w:w="4968"/>
        <w:gridCol w:w="4968"/>
      </w:tblGrid>
      <w:tr>
        <w:tc>
          <w:tcPr>
            <w:tcW w:type="dxa" w:w="4968"/>
          </w:tcPr>
          <w:p>
            <w:r>
              <w:rPr>
                <w:b/>
              </w:rPr>
              <w:t>Concept</w:t>
            </w:r>
          </w:p>
        </w:tc>
        <w:tc>
          <w:tcPr>
            <w:tcW w:type="dxa" w:w="4968"/>
          </w:tcPr>
          <w:p>
            <w:r>
              <w:rPr>
                <w:b/>
              </w:rPr>
              <w:t>Meaning</w:t>
            </w:r>
          </w:p>
        </w:tc>
      </w:tr>
      <w:tr>
        <w:tc>
          <w:tcPr>
            <w:tcW w:type="dxa" w:w="4968"/>
          </w:tcPr>
          <w:p>
            <w:r>
              <w:t>Maximum Supply</w:t>
            </w:r>
          </w:p>
        </w:tc>
        <w:tc>
          <w:tcPr>
            <w:tcW w:type="dxa" w:w="4968"/>
          </w:tcPr>
          <w:p>
            <w:r>
              <w:t>The absolute maximum number of TRYV that may exist: 1 billion TRYV.</w:t>
            </w:r>
          </w:p>
        </w:tc>
      </w:tr>
      <w:tr>
        <w:tc>
          <w:tcPr>
            <w:tcW w:type="dxa" w:w="4968"/>
          </w:tcPr>
          <w:p>
            <w:r>
              <w:t>Allocated Supply</w:t>
            </w:r>
          </w:p>
        </w:tc>
        <w:tc>
          <w:tcPr>
            <w:tcW w:type="dxa" w:w="4968"/>
          </w:tcPr>
          <w:p>
            <w:r>
              <w:t>TRYV assigned to a defined tokenomics category.</w:t>
            </w:r>
          </w:p>
        </w:tc>
      </w:tr>
      <w:tr>
        <w:tc>
          <w:tcPr>
            <w:tcW w:type="dxa" w:w="4968"/>
          </w:tcPr>
          <w:p>
            <w:r>
              <w:t>Vested or Released Supply</w:t>
            </w:r>
          </w:p>
        </w:tc>
        <w:tc>
          <w:tcPr>
            <w:tcW w:type="dxa" w:w="4968"/>
          </w:tcPr>
          <w:p>
            <w:r>
              <w:t>TRYV that has satisfied applicable release conditions.</w:t>
            </w:r>
          </w:p>
        </w:tc>
      </w:tr>
      <w:tr>
        <w:tc>
          <w:tcPr>
            <w:tcW w:type="dxa" w:w="4968"/>
          </w:tcPr>
          <w:p>
            <w:r>
              <w:t>Circulating Supply</w:t>
            </w:r>
          </w:p>
        </w:tc>
        <w:tc>
          <w:tcPr>
            <w:tcW w:type="dxa" w:w="4968"/>
          </w:tcPr>
          <w:p>
            <w:r>
              <w:t>TRYV actually available within the market or ecosystem according to applicable distribution conditions.</w:t>
            </w:r>
          </w:p>
        </w:tc>
      </w:tr>
    </w:tbl>
    <w:p/>
    <w:p>
      <w:pPr>
        <w:jc w:val="left"/>
      </w:pPr>
      <w:r>
        <w:rPr>
          <w:b w:val="0"/>
        </w:rPr>
        <w:t>For example, the existence of a 200M Merchant &amp; Customer Rewards allocation does not mean 200M reward tokens circulate at TGE. Likewise, the 75M Founder/Advisor allocation creates no Founder circulation at TGE because those allocations begin with a 12-month lock.</w:t>
      </w:r>
    </w:p>
    <w:p>
      <w:pPr>
        <w:pStyle w:val="Heading1"/>
      </w:pPr>
      <w:r>
        <w:t>23. Smart-Contract Architecture</w:t>
      </w:r>
    </w:p>
    <w:p>
      <w:pPr>
        <w:jc w:val="left"/>
      </w:pPr>
      <w:r>
        <w:rPr>
          <w:b w:val="0"/>
        </w:rPr>
        <w:t>Taryven is being developed with smart contracts used for functions where on-chain enforcement, transparency, and verifiable accounting provide meaningful benefits.</w:t>
      </w:r>
    </w:p>
    <w:p>
      <w:pPr>
        <w:jc w:val="left"/>
      </w:pPr>
      <w:r>
        <w:rPr>
          <w:b w:val="0"/>
        </w:rPr>
        <w:t>The architecture is intended to separate major responsibilities rather than concentrating the entire ecosystem into a single contract.</w:t>
      </w:r>
    </w:p>
    <w:p>
      <w:pPr>
        <w:pStyle w:val="ListBullet"/>
      </w:pPr>
      <w:r>
        <w:t>TRYV token supply and distribution controls.</w:t>
      </w:r>
    </w:p>
    <w:p>
      <w:pPr>
        <w:pStyle w:val="ListBullet"/>
      </w:pPr>
      <w:r>
        <w:t>Presale purchases and purchaser accounting.</w:t>
      </w:r>
    </w:p>
    <w:p>
      <w:pPr>
        <w:pStyle w:val="ListBullet"/>
      </w:pPr>
      <w:r>
        <w:t>Presale pricing-stage calculations.</w:t>
      </w:r>
    </w:p>
    <w:p>
      <w:pPr>
        <w:pStyle w:val="ListBullet"/>
      </w:pPr>
      <w:r>
        <w:t>Presale hard-cap enforcement.</w:t>
      </w:r>
    </w:p>
    <w:p>
      <w:pPr>
        <w:pStyle w:val="ListBullet"/>
      </w:pPr>
      <w:r>
        <w:t>Treasury routing and administrative controls.</w:t>
      </w:r>
    </w:p>
    <w:p>
      <w:pPr>
        <w:pStyle w:val="ListBullet"/>
      </w:pPr>
      <w:r>
        <w:t>Presale purchaser distribution and vesting.</w:t>
      </w:r>
    </w:p>
    <w:p>
      <w:pPr>
        <w:pStyle w:val="ListBullet"/>
      </w:pPr>
      <w:r>
        <w:t>Founder and Advisor allocation vesting.</w:t>
      </w:r>
    </w:p>
    <w:p>
      <w:pPr>
        <w:pStyle w:val="ListBullet"/>
      </w:pPr>
      <w:r>
        <w:t>Merchant-related payment functions.</w:t>
      </w:r>
    </w:p>
    <w:p>
      <w:pPr>
        <w:pStyle w:val="ListBullet"/>
      </w:pPr>
      <w:r>
        <w:t>Merchant and customer rewards.</w:t>
      </w:r>
    </w:p>
    <w:p>
      <w:pPr>
        <w:pStyle w:val="ListBullet"/>
      </w:pPr>
      <w:r>
        <w:t>Other ecosystem functions where on-chain execution is appropriate.</w:t>
      </w:r>
    </w:p>
    <w:p>
      <w:pPr>
        <w:jc w:val="left"/>
      </w:pPr>
      <w:r>
        <w:rPr>
          <w:b w:val="0"/>
        </w:rPr>
        <w:t>Not every Taryven function needs to operate directly on-chain. Merchant onboarding, verification, user interfaces, fraud controls, transaction indexing, reporting, and other operational functions may use appropriate off-chain infrastructure while relying on blockchain records where necessary.</w:t>
      </w:r>
    </w:p>
    <w:p>
      <w:pPr>
        <w:pStyle w:val="Heading1"/>
      </w:pPr>
      <w:r>
        <w:t>24. Presale Smart-Contract Protections</w:t>
      </w:r>
    </w:p>
    <w:p>
      <w:pPr>
        <w:pStyle w:val="Heading2"/>
      </w:pPr>
      <w:r>
        <w:t>24.1 Supported Payment Assets</w:t>
      </w:r>
    </w:p>
    <w:p>
      <w:pPr>
        <w:jc w:val="left"/>
      </w:pPr>
      <w:r>
        <w:rPr>
          <w:b w:val="0"/>
        </w:rPr>
        <w:t>The presale contract is designed to accept only specifically configured supported payment-token contracts. Arbitrary ERC-20 tokens cannot be substituted by a purchaser as qualifying presale payment assets. Production payment-token addresses must be independently verified before deployment.</w:t>
      </w:r>
    </w:p>
    <w:p>
      <w:pPr>
        <w:pStyle w:val="Heading2"/>
      </w:pPr>
      <w:r>
        <w:t>24.2 Hard-Cap Enforcement</w:t>
      </w:r>
    </w:p>
    <w:p>
      <w:pPr>
        <w:jc w:val="left"/>
      </w:pPr>
      <w:r>
        <w:rPr>
          <w:b w:val="0"/>
        </w:rPr>
        <w:t>The presale contract enforces the configured $10M hard cap. Purchases exceeding remaining hard-cap capacity are rejected. The contract also handles the final remaining amount when less than the normal $25 minimum remains, allowing the hard cap to be filled precisely without permitting arbitrary below-minimum purchases.</w:t>
      </w:r>
    </w:p>
    <w:p>
      <w:pPr>
        <w:pStyle w:val="Heading2"/>
      </w:pPr>
      <w:r>
        <w:t>24.3 Pricing Enforcement</w:t>
      </w:r>
    </w:p>
    <w:p>
      <w:pPr>
        <w:jc w:val="left"/>
      </w:pPr>
      <w:r>
        <w:rPr>
          <w:b w:val="0"/>
        </w:rPr>
        <w:t>The six presale pricing stages are implemented through smart-contract logic. When a purchase crosses from one pricing stage into another, the allocation is calculated using the applicable price within each stage.</w:t>
      </w:r>
    </w:p>
    <w:p>
      <w:pPr>
        <w:pStyle w:val="Heading2"/>
      </w:pPr>
      <w:r>
        <w:t>24.4 On-Chain Purchaser Accounting</w:t>
      </w:r>
    </w:p>
    <w:p>
      <w:pPr>
        <w:jc w:val="left"/>
      </w:pPr>
      <w:r>
        <w:rPr>
          <w:b w:val="0"/>
        </w:rPr>
        <w:t>Successful purchases create on-chain accounting records including purchaser, payment asset, payment amount, qualifying contribution value, TRYV allocation, and timing information. The contract maintains both global and purchaser-level accounting.</w:t>
      </w:r>
    </w:p>
    <w:p>
      <w:pPr>
        <w:pStyle w:val="Heading2"/>
      </w:pPr>
      <w:r>
        <w:t>24.5 Pause Controls</w:t>
      </w:r>
    </w:p>
    <w:p>
      <w:pPr>
        <w:jc w:val="left"/>
      </w:pPr>
      <w:r>
        <w:rPr>
          <w:b w:val="0"/>
        </w:rPr>
        <w:t>The presale begins in a paused state. Authorized administrative control is required before purchasing can be enabled, and the presale can be paused where necessary for security or administrative reasons.</w:t>
      </w:r>
    </w:p>
    <w:p>
      <w:pPr>
        <w:pStyle w:val="Heading2"/>
      </w:pPr>
      <w:r>
        <w:t>24.6 Permanent Finalization</w:t>
      </w:r>
    </w:p>
    <w:p>
      <w:pPr>
        <w:jc w:val="left"/>
      </w:pPr>
      <w:r>
        <w:rPr>
          <w:b w:val="0"/>
        </w:rPr>
        <w:t>Once the presale is finalized, it cannot be reopened through the normal administrative interface. Finalization permanently places the presale into its completed state and prevents subsequent purchasing.</w:t>
      </w:r>
    </w:p>
    <w:p>
      <w:pPr>
        <w:pStyle w:val="Heading1"/>
      </w:pPr>
      <w:r>
        <w:t>25. Treasury Security</w:t>
      </w:r>
    </w:p>
    <w:p>
      <w:pPr>
        <w:jc w:val="left"/>
      </w:pPr>
      <w:r>
        <w:rPr>
          <w:b w:val="0"/>
        </w:rPr>
        <w:t>Taryven intends to use a Safe multisignature treasury as the primary receiving Treasury for production presale proceeds. The purpose of multisignature control is to reduce reliance on a single private key for major Treasury actions.</w:t>
      </w:r>
    </w:p>
    <w:p>
      <w:pPr>
        <w:jc w:val="left"/>
      </w:pPr>
      <w:r>
        <w:rPr>
          <w:b w:val="0"/>
        </w:rPr>
        <w:t>Presale funds are intended to remain in the primary Treasury structure and be transferred to authorized downstream operational or purpose-specific wallets only as required.</w:t>
      </w:r>
    </w:p>
    <w:p>
      <w:pPr>
        <w:pStyle w:val="Heading2"/>
      </w:pPr>
      <w:r>
        <w:t>25.1 Delayed Treasury Changes</w:t>
      </w:r>
    </w:p>
    <w:p>
      <w:pPr>
        <w:jc w:val="left"/>
      </w:pPr>
      <w:r>
        <w:rPr>
          <w:b w:val="0"/>
        </w:rPr>
        <w:t>A Treasury replacement requires: Authorized Owner → Presale Paused → Treasury Change Proposed → 24-Hour Delay → Authorized Execution.</w:t>
      </w:r>
    </w:p>
    <w:p>
      <w:pPr>
        <w:jc w:val="left"/>
      </w:pPr>
      <w:r>
        <w:rPr>
          <w:b w:val="0"/>
        </w:rPr>
        <w:t>A proposed Treasury change does not immediately redirect purchaser funds. The delay creates an additional period between proposal and execution and reduces the risk of an instantaneous administrative Treasury substitution.</w:t>
      </w:r>
    </w:p>
    <w:p>
      <w:pPr>
        <w:pStyle w:val="Heading2"/>
      </w:pPr>
      <w:r>
        <w:t>25.2 Treasury Transparency</w:t>
      </w:r>
    </w:p>
    <w:p>
      <w:pPr>
        <w:jc w:val="left"/>
      </w:pPr>
      <w:r>
        <w:rPr>
          <w:b w:val="0"/>
        </w:rPr>
        <w:t>Production Treasury addresses and relevant smart-contract addresses are intended to be publicly identifiable so blockchain activity can be independently observed.</w:t>
      </w:r>
    </w:p>
    <w:p>
      <w:pPr>
        <w:pStyle w:val="Heading1"/>
      </w:pPr>
      <w:r>
        <w:t>26. Presale Distribution Security</w:t>
      </w:r>
    </w:p>
    <w:p>
      <w:pPr>
        <w:jc w:val="left"/>
      </w:pPr>
      <w:r>
        <w:rPr>
          <w:b w:val="0"/>
        </w:rPr>
        <w:t>Presale purchaser TRYV is intended to be distributed through a separate distribution architecture rather than making the entire purchaser allocation immediately transferable at TGE.</w:t>
      </w:r>
    </w:p>
    <w:p>
      <w:pPr>
        <w:jc w:val="left"/>
      </w:pPr>
      <w:r>
        <w:rPr>
          <w:b w:val="0"/>
        </w:rPr>
        <w:t>The current system uses an authoritative allocation snapshot derived from finalized presale records. Purchaser allocations are represented through a Merkle allocation structure.</w:t>
      </w:r>
    </w:p>
    <w:p>
      <w:pPr>
        <w:pStyle w:val="Heading2"/>
      </w:pPr>
      <w:r>
        <w:t>26.1 Allocation Finalization</w:t>
      </w:r>
    </w:p>
    <w:p>
      <w:pPr>
        <w:jc w:val="left"/>
      </w:pPr>
      <w:r>
        <w:rPr>
          <w:b w:val="0"/>
        </w:rPr>
        <w:t>The authoritative allocation root is finalized before distribution begins. Once finalized, the allocation root cannot simply be replaced through ordinary administrative action. This improves allocation integrity but makes snapshot verification critically important before finalization.</w:t>
      </w:r>
    </w:p>
    <w:p>
      <w:pPr>
        <w:pStyle w:val="Heading2"/>
      </w:pPr>
      <w:r>
        <w:t>26.2 Wallet-Bound Claims</w:t>
      </w:r>
    </w:p>
    <w:p>
      <w:pPr>
        <w:jc w:val="left"/>
      </w:pPr>
      <w:r>
        <w:rPr>
          <w:b w:val="0"/>
        </w:rPr>
        <w:t>A valid allocation proof is tied to the beneficiary wallet and allocation amount. A different wallet cannot simply use another purchaser's proof, and changing the claimed allocation amount invalidates the proof.</w:t>
      </w:r>
    </w:p>
    <w:p>
      <w:pPr>
        <w:pStyle w:val="Heading2"/>
      </w:pPr>
      <w:r>
        <w:t>26.3 Claim Accounting</w:t>
      </w:r>
    </w:p>
    <w:p>
      <w:pPr>
        <w:jc w:val="left"/>
      </w:pPr>
      <w:r>
        <w:rPr>
          <w:b w:val="0"/>
        </w:rPr>
        <w:t>The distribution contract records TRYV already claimed by each beneficiary and tracks global claimed amounts. Later claims are limited to TRYV newly vested since prior claims.</w:t>
      </w:r>
    </w:p>
    <w:p>
      <w:pPr>
        <w:pStyle w:val="Heading1"/>
      </w:pPr>
      <w:r>
        <w:t>27. Snapshot Integrity &amp; Reconciliation</w:t>
      </w:r>
    </w:p>
    <w:p>
      <w:pPr>
        <w:jc w:val="left"/>
      </w:pPr>
      <w:r>
        <w:rPr>
          <w:b w:val="0"/>
        </w:rPr>
        <w:t>The transition from presale accounting to token distribution is treated as a security-sensitive process.</w:t>
      </w:r>
    </w:p>
    <w:p>
      <w:pPr>
        <w:jc w:val="left"/>
      </w:pPr>
      <w:r>
        <w:rPr>
          <w:b w:val="0"/>
        </w:rPr>
        <w:t>Taryven's snapshot tooling reconstructs purchaser allocations from on-chain presale purchase records.</w:t>
      </w:r>
    </w:p>
    <w:p>
      <w:pPr>
        <w:jc w:val="center"/>
      </w:pPr>
      <w:r>
        <w:rPr>
          <w:b/>
        </w:rPr>
        <w:t>Read On-Chain Purchases → Aggregate Purchases by Wallet → Reconstruct Contribution Totals → Reconstruct TRYV Allocations → Compare Against Contract Totals → Compare Buyer Aggregates → Build Distribution Snapshot → Generate Merkle Root</w:t>
      </w:r>
    </w:p>
    <w:p>
      <w:pPr>
        <w:pStyle w:val="ListBullet"/>
      </w:pPr>
      <w:r>
        <w:t>Snapshot finalized status.</w:t>
      </w:r>
    </w:p>
    <w:p>
      <w:pPr>
        <w:pStyle w:val="ListBullet"/>
      </w:pPr>
      <w:r>
        <w:t>Authoritative status.</w:t>
      </w:r>
    </w:p>
    <w:p>
      <w:pPr>
        <w:pStyle w:val="ListBullet"/>
      </w:pPr>
      <w:r>
        <w:t>Valid beneficiary wallet addresses.</w:t>
      </w:r>
    </w:p>
    <w:p>
      <w:pPr>
        <w:pStyle w:val="ListBullet"/>
      </w:pPr>
      <w:r>
        <w:t>Unique beneficiary wallets.</w:t>
      </w:r>
    </w:p>
    <w:p>
      <w:pPr>
        <w:pStyle w:val="ListBullet"/>
      </w:pPr>
      <w:r>
        <w:t>Positive beneficiary allocations.</w:t>
      </w:r>
    </w:p>
    <w:p>
      <w:pPr>
        <w:pStyle w:val="ListBullet"/>
      </w:pPr>
      <w:r>
        <w:t>Exact equality between summed beneficiary allocations and the declared total.</w:t>
      </w:r>
    </w:p>
    <w:p>
      <w:pPr>
        <w:pStyle w:val="ListBullet"/>
      </w:pPr>
      <w:r>
        <w:t>Independent regeneration of the Merkle tree.</w:t>
      </w:r>
    </w:p>
    <w:p>
      <w:pPr>
        <w:pStyle w:val="ListBullet"/>
      </w:pPr>
      <w:r>
        <w:t>Exact comparison of regenerated and declared Merkle roots.</w:t>
      </w:r>
    </w:p>
    <w:p>
      <w:pPr>
        <w:pStyle w:val="ListBullet"/>
      </w:pPr>
      <w:r>
        <w:t>Independent regeneration and verification of beneficiary proofs.</w:t>
      </w:r>
    </w:p>
    <w:p>
      <w:pPr>
        <w:jc w:val="left"/>
      </w:pPr>
      <w:r>
        <w:rPr>
          <w:b w:val="0"/>
        </w:rPr>
        <w:t>Taryven has also intentionally corrupted test snapshots to verify that the integrity system rejects altered data.</w:t>
      </w:r>
    </w:p>
    <w:p>
      <w:pPr>
        <w:pStyle w:val="ListBullet"/>
      </w:pPr>
      <w:r>
        <w:t>Incorrect total allocation.</w:t>
      </w:r>
    </w:p>
    <w:p>
      <w:pPr>
        <w:pStyle w:val="ListBullet"/>
      </w:pPr>
      <w:r>
        <w:t>Altered beneficiary allocation.</w:t>
      </w:r>
    </w:p>
    <w:p>
      <w:pPr>
        <w:pStyle w:val="ListBullet"/>
      </w:pPr>
      <w:r>
        <w:t>Altered Merkle root.</w:t>
      </w:r>
    </w:p>
    <w:p>
      <w:pPr>
        <w:pStyle w:val="ListBullet"/>
      </w:pPr>
      <w:r>
        <w:t>Altered Merkle proof.</w:t>
      </w:r>
    </w:p>
    <w:p>
      <w:pPr>
        <w:pStyle w:val="ListBullet"/>
      </w:pPr>
      <w:r>
        <w:t>Zero beneficiary allocation.</w:t>
      </w:r>
    </w:p>
    <w:p>
      <w:pPr>
        <w:pStyle w:val="ListBullet"/>
      </w:pPr>
      <w:r>
        <w:t>Duplicate beneficiary wallet.</w:t>
      </w:r>
    </w:p>
    <w:p>
      <w:pPr>
        <w:jc w:val="left"/>
      </w:pPr>
      <w:r>
        <w:rPr>
          <w:b w:val="0"/>
        </w:rPr>
        <w:t>All tested corrupted snapshot cases were rejected.</w:t>
      </w:r>
    </w:p>
    <w:p>
      <w:pPr>
        <w:pStyle w:val="Heading1"/>
      </w:pPr>
      <w:r>
        <w:t>28. Internal Smart-Contract Security Program</w:t>
      </w:r>
    </w:p>
    <w:p>
      <w:pPr>
        <w:jc w:val="left"/>
      </w:pPr>
      <w:r>
        <w:rPr>
          <w:b w:val="0"/>
        </w:rPr>
        <w:t>Taryven has begun a structured internal security-review program before production launch. The purpose is to identify issues internally before relying on an independent external reviewer as the first line of security testing.</w:t>
      </w:r>
    </w:p>
    <w:p>
      <w:pPr>
        <w:pStyle w:val="ListBullet"/>
      </w:pPr>
      <w:r>
        <w:t>Functional smart-contract testing.</w:t>
      </w:r>
    </w:p>
    <w:p>
      <w:pPr>
        <w:pStyle w:val="ListBullet"/>
      </w:pPr>
      <w:r>
        <w:t>Boundary-condition testing.</w:t>
      </w:r>
    </w:p>
    <w:p>
      <w:pPr>
        <w:pStyle w:val="ListBullet"/>
      </w:pPr>
      <w:r>
        <w:t>Adversarial testing.</w:t>
      </w:r>
    </w:p>
    <w:p>
      <w:pPr>
        <w:pStyle w:val="ListBullet"/>
      </w:pPr>
      <w:r>
        <w:t>Access-control testing.</w:t>
      </w:r>
    </w:p>
    <w:p>
      <w:pPr>
        <w:pStyle w:val="ListBullet"/>
      </w:pPr>
      <w:r>
        <w:t>Accounting-integrity testing.</w:t>
      </w:r>
    </w:p>
    <w:p>
      <w:pPr>
        <w:pStyle w:val="ListBullet"/>
      </w:pPr>
      <w:r>
        <w:t>Deterministic randomized/fuzz testing.</w:t>
      </w:r>
    </w:p>
    <w:p>
      <w:pPr>
        <w:pStyle w:val="ListBullet"/>
      </w:pPr>
      <w:r>
        <w:t>Invariant testing.</w:t>
      </w:r>
    </w:p>
    <w:p>
      <w:pPr>
        <w:pStyle w:val="ListBullet"/>
      </w:pPr>
      <w:r>
        <w:t>Static analysis.</w:t>
      </w:r>
    </w:p>
    <w:p>
      <w:pPr>
        <w:pStyle w:val="ListBullet"/>
      </w:pPr>
      <w:r>
        <w:t>Manual Solidity review.</w:t>
      </w:r>
    </w:p>
    <w:p>
      <w:pPr>
        <w:pStyle w:val="ListBullet"/>
      </w:pPr>
      <w:r>
        <w:t>Snapshot-integrity testing.</w:t>
      </w:r>
    </w:p>
    <w:p>
      <w:pPr>
        <w:pStyle w:val="ListBullet"/>
      </w:pPr>
      <w:r>
        <w:t>Intentional snapshot-corruption testing.</w:t>
      </w:r>
    </w:p>
    <w:p>
      <w:pPr>
        <w:pStyle w:val="ListBullet"/>
      </w:pPr>
      <w:r>
        <w:t>End-to-end presale-to-distribution integration testing.</w:t>
      </w:r>
    </w:p>
    <w:p>
      <w:pPr>
        <w:jc w:val="center"/>
      </w:pPr>
      <w:r>
        <w:rPr>
          <w:b/>
        </w:rPr>
        <w:t>At the current Phase 1 checkpoint, the complete blockchain suite reports 112 tests passing / 0 failing.</w:t>
      </w:r>
    </w:p>
    <w:p>
      <w:pPr>
        <w:jc w:val="left"/>
      </w:pPr>
      <w:r>
        <w:rPr>
          <w:b w:val="0"/>
        </w:rPr>
        <w:t>This test count describes the current reviewed development version and may change as additional contracts and tests are added.</w:t>
      </w:r>
    </w:p>
    <w:p>
      <w:pPr>
        <w:pStyle w:val="Heading1"/>
      </w:pPr>
      <w:r>
        <w:t>29. Security Properties Tested</w:t>
      </w:r>
    </w:p>
    <w:p>
      <w:pPr>
        <w:pStyle w:val="ListBullet"/>
      </w:pPr>
      <w:r>
        <w:t>Total presale contributions cannot exceed the hard cap.</w:t>
      </w:r>
    </w:p>
    <w:p>
      <w:pPr>
        <w:pStyle w:val="ListBullet"/>
      </w:pPr>
      <w:r>
        <w:t>TRYV allocations remain within the configured presale/market-launch ceiling.</w:t>
      </w:r>
    </w:p>
    <w:p>
      <w:pPr>
        <w:pStyle w:val="ListBullet"/>
      </w:pPr>
      <w:r>
        <w:t>The sum of purchase records equals global presale accounting.</w:t>
      </w:r>
    </w:p>
    <w:p>
      <w:pPr>
        <w:pStyle w:val="ListBullet"/>
      </w:pPr>
      <w:r>
        <w:t>Per-wallet purchase records equal per-wallet contract accounting.</w:t>
      </w:r>
    </w:p>
    <w:p>
      <w:pPr>
        <w:pStyle w:val="ListBullet"/>
      </w:pPr>
      <w:r>
        <w:t>Failed token transfers do not create presale allocations.</w:t>
      </w:r>
    </w:p>
    <w:p>
      <w:pPr>
        <w:pStyle w:val="ListBullet"/>
      </w:pPr>
      <w:r>
        <w:t>Unauthorized wallets cannot execute privileged presale actions.</w:t>
      </w:r>
    </w:p>
    <w:p>
      <w:pPr>
        <w:pStyle w:val="ListBullet"/>
      </w:pPr>
      <w:r>
        <w:t>Finalized presales cannot be reopened.</w:t>
      </w:r>
    </w:p>
    <w:p>
      <w:pPr>
        <w:pStyle w:val="ListBullet"/>
      </w:pPr>
      <w:r>
        <w:t>Treasury changes cannot execute before the configured delay.</w:t>
      </w:r>
    </w:p>
    <w:p>
      <w:pPr>
        <w:pStyle w:val="ListBullet"/>
      </w:pPr>
      <w:r>
        <w:t>Ownership cannot be accidentally renounced through the reviewed presale contract.</w:t>
      </w:r>
    </w:p>
    <w:p>
      <w:pPr>
        <w:pStyle w:val="ListBullet"/>
      </w:pPr>
      <w:r>
        <w:t>Distribution claims require valid wallet-bound allocation proofs.</w:t>
      </w:r>
    </w:p>
    <w:p>
      <w:pPr>
        <w:pStyle w:val="ListBullet"/>
      </w:pPr>
      <w:r>
        <w:t>Repeated claims cannot exceed vested allocations.</w:t>
      </w:r>
    </w:p>
    <w:p>
      <w:pPr>
        <w:pStyle w:val="ListBullet"/>
      </w:pPr>
      <w:r>
        <w:t>Failed underfunded claims do not corrupt distribution accounting.</w:t>
      </w:r>
    </w:p>
    <w:p>
      <w:pPr>
        <w:pStyle w:val="ListBullet"/>
      </w:pPr>
      <w:r>
        <w:t>Vesting does not release tokens before configured timing boundaries.</w:t>
      </w:r>
    </w:p>
    <w:p>
      <w:pPr>
        <w:pStyle w:val="ListBullet"/>
      </w:pPr>
      <w:r>
        <w:t>Distribution cannot vest more than 100% of an allocation.</w:t>
      </w:r>
    </w:p>
    <w:p>
      <w:pPr>
        <w:jc w:val="left"/>
      </w:pPr>
      <w:r>
        <w:rPr>
          <w:b w:val="0"/>
        </w:rPr>
        <w:t>These tests provide evidence about tested behavior. They do not prove that every possible vulnerability has been eliminated.</w:t>
      </w:r>
    </w:p>
    <w:p>
      <w:pPr>
        <w:pStyle w:val="Heading1"/>
      </w:pPr>
      <w:r>
        <w:t>30. Static Analysis</w:t>
      </w:r>
    </w:p>
    <w:p>
      <w:pPr>
        <w:jc w:val="left"/>
      </w:pPr>
      <w:r>
        <w:rPr>
          <w:b w:val="0"/>
        </w:rPr>
        <w:t>Taryven has used automated Solidity static analysis as part of the internal review. The current Phase 1 analysis used Slither 0.11.6.</w:t>
      </w:r>
    </w:p>
    <w:p>
      <w:pPr>
        <w:jc w:val="left"/>
      </w:pPr>
      <w:r>
        <w:rPr>
          <w:b w:val="0"/>
        </w:rPr>
        <w:t>At the reviewed checkpoint, 22 contracts were analyzed using 102 Slither detectors.</w:t>
      </w:r>
    </w:p>
    <w:p>
      <w:pPr>
        <w:jc w:val="left"/>
      </w:pPr>
      <w:r>
        <w:rPr>
          <w:b w:val="0"/>
        </w:rPr>
        <w:t>Relevant findings in the presale-critical scope included timestamp usage for the Treasury timelock and distribution vesting, discrete interval arithmetic in the vesting calculation, and Solidity naming-convention observations.</w:t>
      </w:r>
    </w:p>
    <w:p>
      <w:pPr>
        <w:jc w:val="left"/>
      </w:pPr>
      <w:r>
        <w:rPr>
          <w:b w:val="0"/>
        </w:rPr>
        <w:t>The timing and vesting findings were subsequently subjected to explicit boundary testing. The reviewed Slither output did not identify a Critical or High vulnerability in the presale-critical contracts.</w:t>
      </w:r>
    </w:p>
    <w:p>
      <w:pPr>
        <w:jc w:val="left"/>
      </w:pPr>
      <w:r>
        <w:rPr>
          <w:b w:val="0"/>
        </w:rPr>
        <w:t>This statement refers only to the reviewed internal analysis and should not be interpreted as an independent security certification.</w:t>
      </w:r>
    </w:p>
    <w:p>
      <w:pPr>
        <w:pStyle w:val="Heading1"/>
      </w:pPr>
      <w:r>
        <w:t>31. Internal Review Is Not an Independent Audit</w:t>
      </w:r>
    </w:p>
    <w:p>
      <w:pPr>
        <w:jc w:val="left"/>
      </w:pPr>
      <w:r>
        <w:rPr>
          <w:b w:val="0"/>
        </w:rPr>
        <w:t>Taryven distinguishes between internal engineering security review and independent external audit.</w:t>
      </w:r>
    </w:p>
    <w:p>
      <w:pPr>
        <w:jc w:val="left"/>
      </w:pPr>
      <w:r>
        <w:rPr>
          <w:b w:val="0"/>
        </w:rPr>
        <w:t>The Phase 1 security work described in this White Paper was performed as part of Taryven's internal development and audit-preparation process. It is not an independent third-party audit.</w:t>
      </w:r>
    </w:p>
    <w:p>
      <w:pPr>
        <w:jc w:val="left"/>
      </w:pPr>
      <w:r>
        <w:rPr>
          <w:b w:val="0"/>
        </w:rPr>
        <w:t>Taryven intends to obtain an independent focused security review of the production-critical presale scope before production deployment according to the project's release process.</w:t>
      </w:r>
    </w:p>
    <w:p>
      <w:pPr>
        <w:jc w:val="left"/>
      </w:pPr>
      <w:r>
        <w:rPr>
          <w:b w:val="0"/>
        </w:rPr>
        <w:t>External findings should be treated as release considerations rather than merely reports to publish. Where material vulnerabilities are identified, affected code should be corrected and retested before production use.</w:t>
      </w:r>
    </w:p>
    <w:p>
      <w:pPr>
        <w:jc w:val="left"/>
      </w:pPr>
      <w:r>
        <w:rPr>
          <w:b w:val="0"/>
        </w:rPr>
        <w:t>No security audit, internal or external, can guarantee that software will never contain a vulnerability or that digital assets cannot be lost.</w:t>
      </w:r>
    </w:p>
    <w:p>
      <w:pPr>
        <w:pStyle w:val="Heading1"/>
      </w:pPr>
      <w:r>
        <w:t>32. Administrative Controls &amp; Separation of Authority</w:t>
      </w:r>
    </w:p>
    <w:p>
      <w:pPr>
        <w:pStyle w:val="ListBullet"/>
      </w:pPr>
      <w:r>
        <w:t>Multisignature Treasury control.</w:t>
      </w:r>
    </w:p>
    <w:p>
      <w:pPr>
        <w:pStyle w:val="ListBullet"/>
      </w:pPr>
      <w:r>
        <w:t>Contract pause mechanisms.</w:t>
      </w:r>
    </w:p>
    <w:p>
      <w:pPr>
        <w:pStyle w:val="ListBullet"/>
      </w:pPr>
      <w:r>
        <w:t>Delayed Treasury changes.</w:t>
      </w:r>
    </w:p>
    <w:p>
      <w:pPr>
        <w:pStyle w:val="ListBullet"/>
      </w:pPr>
      <w:r>
        <w:t>Two-step ownership transfers.</w:t>
      </w:r>
    </w:p>
    <w:p>
      <w:pPr>
        <w:pStyle w:val="ListBullet"/>
      </w:pPr>
      <w:r>
        <w:t>Irreversible presale finalization.</w:t>
      </w:r>
    </w:p>
    <w:p>
      <w:pPr>
        <w:pStyle w:val="ListBullet"/>
      </w:pPr>
      <w:r>
        <w:t>Locked Founder and Advisor allocations.</w:t>
      </w:r>
    </w:p>
    <w:p>
      <w:pPr>
        <w:pStyle w:val="ListBullet"/>
      </w:pPr>
      <w:r>
        <w:t>Separate purchaser-distribution contracts.</w:t>
      </w:r>
    </w:p>
    <w:p>
      <w:pPr>
        <w:pStyle w:val="ListBullet"/>
      </w:pPr>
      <w:r>
        <w:t>Wallet-bound allocation proofs.</w:t>
      </w:r>
    </w:p>
    <w:p>
      <w:pPr>
        <w:pStyle w:val="ListBullet"/>
      </w:pPr>
      <w:r>
        <w:t>Merchant verification.</w:t>
      </w:r>
    </w:p>
    <w:p>
      <w:pPr>
        <w:pStyle w:val="ListBullet"/>
      </w:pPr>
      <w:r>
        <w:t>Separate merchant operational access.</w:t>
      </w:r>
    </w:p>
    <w:p>
      <w:pPr>
        <w:pStyle w:val="ListBullet"/>
      </w:pPr>
      <w:r>
        <w:t>Purpose-specific downstream Treasury wallets.</w:t>
      </w:r>
    </w:p>
    <w:p>
      <w:pPr>
        <w:jc w:val="left"/>
      </w:pPr>
      <w:r>
        <w:rPr>
          <w:b w:val="0"/>
        </w:rPr>
        <w:t>The Lead Founder is also subject to the same core TRYV lock and vesting schedule as the other Founder and Advisor positions.</w:t>
      </w:r>
    </w:p>
    <w:p>
      <w:pPr>
        <w:pStyle w:val="Heading1"/>
      </w:pPr>
      <w:r>
        <w:t>33. Security Is an Ongoing Process</w:t>
      </w:r>
    </w:p>
    <w:p>
      <w:pPr>
        <w:jc w:val="left"/>
      </w:pPr>
      <w:r>
        <w:rPr>
          <w:b w:val="0"/>
        </w:rPr>
        <w:t>Taryven does not view security as a one-time event completed by publishing an audit report.</w:t>
      </w:r>
    </w:p>
    <w:p>
      <w:pPr>
        <w:pStyle w:val="ListBullet"/>
      </w:pPr>
      <w:r>
        <w:t>Production TRYV token deployment.</w:t>
      </w:r>
    </w:p>
    <w:p>
      <w:pPr>
        <w:pStyle w:val="ListBullet"/>
      </w:pPr>
      <w:r>
        <w:t>Founder and Advisor vesting.</w:t>
      </w:r>
    </w:p>
    <w:p>
      <w:pPr>
        <w:pStyle w:val="ListBullet"/>
      </w:pPr>
      <w:r>
        <w:t>Merchant payment contracts.</w:t>
      </w:r>
    </w:p>
    <w:p>
      <w:pPr>
        <w:pStyle w:val="ListBullet"/>
      </w:pPr>
      <w:r>
        <w:t>Rewards distribution.</w:t>
      </w:r>
    </w:p>
    <w:p>
      <w:pPr>
        <w:pStyle w:val="ListBullet"/>
      </w:pPr>
      <w:r>
        <w:t>Merchant settlement.</w:t>
      </w:r>
    </w:p>
    <w:p>
      <w:pPr>
        <w:pStyle w:val="ListBullet"/>
      </w:pPr>
      <w:r>
        <w:t>Production network configuration.</w:t>
      </w:r>
    </w:p>
    <w:p>
      <w:pPr>
        <w:pStyle w:val="ListBullet"/>
      </w:pPr>
      <w:r>
        <w:t>Treasury operations.</w:t>
      </w:r>
    </w:p>
    <w:p>
      <w:pPr>
        <w:pStyle w:val="ListBullet"/>
      </w:pPr>
      <w:r>
        <w:t>DEX/liquidity deployment.</w:t>
      </w:r>
    </w:p>
    <w:p>
      <w:pPr>
        <w:pStyle w:val="ListBullet"/>
      </w:pPr>
      <w:r>
        <w:t>Web and API security.</w:t>
      </w:r>
    </w:p>
    <w:p>
      <w:pPr>
        <w:pStyle w:val="ListBullet"/>
      </w:pPr>
      <w:r>
        <w:t>Merchant authentication.</w:t>
      </w:r>
    </w:p>
    <w:p>
      <w:pPr>
        <w:pStyle w:val="ListBullet"/>
      </w:pPr>
      <w:r>
        <w:t>Wallet integrations.</w:t>
      </w:r>
    </w:p>
    <w:p>
      <w:pPr>
        <w:pStyle w:val="ListBullet"/>
      </w:pPr>
      <w:r>
        <w:t>Infrastructure and database security.</w:t>
      </w:r>
    </w:p>
    <w:p>
      <w:pPr>
        <w:pStyle w:val="ListBullet"/>
      </w:pPr>
      <w:r>
        <w:t>Monitoring, incident response, key management, access controls, and backups.</w:t>
      </w:r>
    </w:p>
    <w:p>
      <w:pPr>
        <w:pStyle w:val="Heading1"/>
      </w:pPr>
      <w:r>
        <w:t>34. Transparency</w:t>
      </w:r>
    </w:p>
    <w:p>
      <w:pPr>
        <w:jc w:val="left"/>
      </w:pPr>
      <w:r>
        <w:rPr>
          <w:b w:val="0"/>
        </w:rPr>
        <w:t>Taryven intends to make meaningful project information available so participants can independently evaluate the ecosystem.</w:t>
      </w:r>
    </w:p>
    <w:p>
      <w:pPr>
        <w:pStyle w:val="ListBullet"/>
      </w:pPr>
      <w:r>
        <w:t>Verified smart-contract addresses.</w:t>
      </w:r>
    </w:p>
    <w:p>
      <w:pPr>
        <w:pStyle w:val="ListBullet"/>
      </w:pPr>
      <w:r>
        <w:t>Treasury addresses.</w:t>
      </w:r>
    </w:p>
    <w:p>
      <w:pPr>
        <w:pStyle w:val="ListBullet"/>
      </w:pPr>
      <w:r>
        <w:t>TRYV maximum supply.</w:t>
      </w:r>
    </w:p>
    <w:p>
      <w:pPr>
        <w:pStyle w:val="ListBullet"/>
      </w:pPr>
      <w:r>
        <w:t>Token allocation information.</w:t>
      </w:r>
    </w:p>
    <w:p>
      <w:pPr>
        <w:pStyle w:val="ListBullet"/>
      </w:pPr>
      <w:r>
        <w:t>Founder and Advisor lock/vesting structure.</w:t>
      </w:r>
    </w:p>
    <w:p>
      <w:pPr>
        <w:pStyle w:val="ListBullet"/>
      </w:pPr>
      <w:r>
        <w:t>Presale progress.</w:t>
      </w:r>
    </w:p>
    <w:p>
      <w:pPr>
        <w:pStyle w:val="ListBullet"/>
      </w:pPr>
      <w:r>
        <w:t>Verified merchant counts.</w:t>
      </w:r>
    </w:p>
    <w:p>
      <w:pPr>
        <w:pStyle w:val="ListBullet"/>
      </w:pPr>
      <w:r>
        <w:t>Relevant liquidity pool information.</w:t>
      </w:r>
    </w:p>
    <w:p>
      <w:pPr>
        <w:pStyle w:val="ListBullet"/>
      </w:pPr>
      <w:r>
        <w:t>Tokenomics documentation.</w:t>
      </w:r>
    </w:p>
    <w:p>
      <w:pPr>
        <w:pStyle w:val="ListBullet"/>
      </w:pPr>
      <w:r>
        <w:t>White Paper.</w:t>
      </w:r>
    </w:p>
    <w:p>
      <w:pPr>
        <w:pStyle w:val="ListBullet"/>
      </w:pPr>
      <w:r>
        <w:t>Internal security-review information.</w:t>
      </w:r>
    </w:p>
    <w:p>
      <w:pPr>
        <w:pStyle w:val="ListBullet"/>
      </w:pPr>
      <w:r>
        <w:t>Independent security-review or audit materials when available.</w:t>
      </w:r>
    </w:p>
    <w:p>
      <w:pPr>
        <w:jc w:val="left"/>
      </w:pPr>
      <w:r>
        <w:rPr>
          <w:b w:val="0"/>
        </w:rPr>
        <w:t>Transparency does not eliminate risk, but it can make important project activity easier to evaluate independently.</w:t>
      </w:r>
    </w:p>
    <w:p>
      <w:pPr>
        <w:pStyle w:val="Heading1"/>
      </w:pPr>
      <w:r>
        <w:t>35. Founder &amp; Advisory Structure</w:t>
      </w:r>
    </w:p>
    <w:p>
      <w:pPr>
        <w:jc w:val="left"/>
      </w:pPr>
      <w:r>
        <w:rPr>
          <w:b w:val="0"/>
        </w:rPr>
        <w:t>Taryven is being developed with 1 Lead Founder, 4 Founder positions, and 6 Advisory positions. These positions are intended to contribute to development, operation, growth, governance, security, partnerships, merchant adoption, and strategic direction.</w:t>
      </w:r>
    </w:p>
    <w:p>
      <w:pPr>
        <w:jc w:val="left"/>
      </w:pPr>
      <w:r>
        <w:rPr>
          <w:b w:val="0"/>
        </w:rPr>
        <w:t>Founder positions are expected to carry greater operating responsibility than Advisory positions. The existence of a Founder or Advisory position does not provide unrestricted control over Taryven Treasury assets, smart contracts, or participant funds.</w:t>
      </w:r>
    </w:p>
    <w:p>
      <w:pPr>
        <w:pStyle w:val="Heading1"/>
      </w:pPr>
      <w:r>
        <w:t>36. Founder Responsibilities</w:t>
      </w:r>
    </w:p>
    <w:p>
      <w:pPr>
        <w:pStyle w:val="ListBullet"/>
      </w:pPr>
      <w:r>
        <w:t>Strategic planning.</w:t>
      </w:r>
    </w:p>
    <w:p>
      <w:pPr>
        <w:pStyle w:val="ListBullet"/>
      </w:pPr>
      <w:r>
        <w:t>Technology and product development.</w:t>
      </w:r>
    </w:p>
    <w:p>
      <w:pPr>
        <w:pStyle w:val="ListBullet"/>
      </w:pPr>
      <w:r>
        <w:t>Merchant ecosystem development.</w:t>
      </w:r>
    </w:p>
    <w:p>
      <w:pPr>
        <w:pStyle w:val="ListBullet"/>
      </w:pPr>
      <w:r>
        <w:t>Business operations.</w:t>
      </w:r>
    </w:p>
    <w:p>
      <w:pPr>
        <w:pStyle w:val="ListBullet"/>
      </w:pPr>
      <w:r>
        <w:t>Financial and Treasury oversight.</w:t>
      </w:r>
    </w:p>
    <w:p>
      <w:pPr>
        <w:pStyle w:val="ListBullet"/>
      </w:pPr>
      <w:r>
        <w:t>Security and risk management.</w:t>
      </w:r>
    </w:p>
    <w:p>
      <w:pPr>
        <w:pStyle w:val="ListBullet"/>
      </w:pPr>
      <w:r>
        <w:t>Partnerships and integrations.</w:t>
      </w:r>
    </w:p>
    <w:p>
      <w:pPr>
        <w:pStyle w:val="ListBullet"/>
      </w:pPr>
      <w:r>
        <w:t>Compliance coordination.</w:t>
      </w:r>
    </w:p>
    <w:p>
      <w:pPr>
        <w:pStyle w:val="ListBullet"/>
      </w:pPr>
      <w:r>
        <w:t>Marketing and communications.</w:t>
      </w:r>
    </w:p>
    <w:p>
      <w:pPr>
        <w:pStyle w:val="ListBullet"/>
      </w:pPr>
      <w:r>
        <w:t>Community development.</w:t>
      </w:r>
    </w:p>
    <w:p>
      <w:pPr>
        <w:pStyle w:val="ListBullet"/>
      </w:pPr>
      <w:r>
        <w:t>Project governance.</w:t>
      </w:r>
    </w:p>
    <w:p>
      <w:pPr>
        <w:pStyle w:val="ListBullet"/>
      </w:pPr>
      <w:r>
        <w:t>Other operational responsibilities required as Taryven develops.</w:t>
      </w:r>
    </w:p>
    <w:p>
      <w:pPr>
        <w:jc w:val="left"/>
      </w:pPr>
      <w:r>
        <w:rPr>
          <w:b w:val="0"/>
        </w:rPr>
        <w:t>Specific responsibilities may be divided among Founder positions according to experience and project requirements.</w:t>
      </w:r>
    </w:p>
    <w:p>
      <w:pPr>
        <w:pStyle w:val="Heading1"/>
      </w:pPr>
      <w:r>
        <w:t>37. Advisory Responsibilities</w:t>
      </w:r>
    </w:p>
    <w:p>
      <w:pPr>
        <w:pStyle w:val="ListBullet"/>
      </w:pPr>
      <w:r>
        <w:t>Payments.</w:t>
      </w:r>
    </w:p>
    <w:p>
      <w:pPr>
        <w:pStyle w:val="ListBullet"/>
      </w:pPr>
      <w:r>
        <w:t>Merchant services.</w:t>
      </w:r>
    </w:p>
    <w:p>
      <w:pPr>
        <w:pStyle w:val="ListBullet"/>
      </w:pPr>
      <w:r>
        <w:t>Blockchain and digital assets.</w:t>
      </w:r>
    </w:p>
    <w:p>
      <w:pPr>
        <w:pStyle w:val="ListBullet"/>
      </w:pPr>
      <w:r>
        <w:t>Cybersecurity.</w:t>
      </w:r>
    </w:p>
    <w:p>
      <w:pPr>
        <w:pStyle w:val="ListBullet"/>
      </w:pPr>
      <w:r>
        <w:t>Finance.</w:t>
      </w:r>
    </w:p>
    <w:p>
      <w:pPr>
        <w:pStyle w:val="ListBullet"/>
      </w:pPr>
      <w:r>
        <w:t>Legal and regulatory matters.</w:t>
      </w:r>
    </w:p>
    <w:p>
      <w:pPr>
        <w:pStyle w:val="ListBullet"/>
      </w:pPr>
      <w:r>
        <w:t>Business development.</w:t>
      </w:r>
    </w:p>
    <w:p>
      <w:pPr>
        <w:pStyle w:val="ListBullet"/>
      </w:pPr>
      <w:r>
        <w:t>Regulated industries.</w:t>
      </w:r>
    </w:p>
    <w:p>
      <w:pPr>
        <w:pStyle w:val="ListBullet"/>
      </w:pPr>
      <w:r>
        <w:t>Merchant acquisition.</w:t>
      </w:r>
    </w:p>
    <w:p>
      <w:pPr>
        <w:pStyle w:val="ListBullet"/>
      </w:pPr>
      <w:r>
        <w:t>Technology.</w:t>
      </w:r>
    </w:p>
    <w:p>
      <w:pPr>
        <w:pStyle w:val="ListBullet"/>
      </w:pPr>
      <w:r>
        <w:t>Marketing.</w:t>
      </w:r>
    </w:p>
    <w:p>
      <w:pPr>
        <w:pStyle w:val="ListBullet"/>
      </w:pPr>
      <w:r>
        <w:t>Strategic partnerships.</w:t>
      </w:r>
    </w:p>
    <w:p>
      <w:pPr>
        <w:pStyle w:val="ListBullet"/>
      </w:pPr>
      <w:r>
        <w:t>Other areas relevant to Taryven's development.</w:t>
      </w:r>
    </w:p>
    <w:p>
      <w:pPr>
        <w:jc w:val="left"/>
      </w:pPr>
      <w:r>
        <w:rPr>
          <w:b w:val="0"/>
        </w:rPr>
        <w:t>Advisory positions are not intended to function as unrestricted administrative access to Taryven systems or Treasury assets.</w:t>
      </w:r>
    </w:p>
    <w:p>
      <w:pPr>
        <w:pStyle w:val="Heading1"/>
      </w:pPr>
      <w:r>
        <w:t>38. Merchant-Led Ecosystem Growth</w:t>
      </w:r>
    </w:p>
    <w:p>
      <w:pPr>
        <w:jc w:val="left"/>
      </w:pPr>
      <w:r>
        <w:rPr>
          <w:b w:val="0"/>
        </w:rPr>
        <w:t>Merchant growth is one of Taryven's principal development objectives.</w:t>
      </w:r>
    </w:p>
    <w:p>
      <w:pPr>
        <w:pStyle w:val="ListBullet"/>
      </w:pPr>
      <w:r>
        <w:t>Direct Merchant Signup: businesses may discover Taryven and apply directly.</w:t>
      </w:r>
    </w:p>
    <w:p>
      <w:pPr>
        <w:pStyle w:val="ListBullet"/>
      </w:pPr>
      <w:r>
        <w:t>Merchant Self-Referral: a qualifying merchant may register its own business and potentially earn the standard referral reward after verification.</w:t>
      </w:r>
    </w:p>
    <w:p>
      <w:pPr>
        <w:pStyle w:val="ListBullet"/>
      </w:pPr>
      <w:r>
        <w:t>Community Referrals: participants may introduce qualifying businesses with no predetermined per-referrer merchant limit, subject to the finite pool and program rules.</w:t>
      </w:r>
    </w:p>
    <w:p>
      <w:pPr>
        <w:pStyle w:val="ListBullet"/>
      </w:pPr>
      <w:r>
        <w:t>Strategic Partnerships: Taryven may work with organizations, technology providers, merchant groups, payment-industry participants, and other ecosystem partners.</w:t>
      </w:r>
    </w:p>
    <w:p>
      <w:pPr>
        <w:pStyle w:val="ListBullet"/>
      </w:pPr>
      <w:r>
        <w:t>Merchant &amp; Customer Rewards: qualifying activity may create TRYV rewards for merchants and customers.</w:t>
      </w:r>
    </w:p>
    <w:p>
      <w:pPr>
        <w:jc w:val="left"/>
      </w:pPr>
      <w:r>
        <w:rPr>
          <w:b w:val="0"/>
        </w:rPr>
        <w:t>The objective is to create a merchant network that becomes increasingly useful as participation grows.</w:t>
      </w:r>
    </w:p>
    <w:p>
      <w:pPr>
        <w:pStyle w:val="Heading1"/>
      </w:pPr>
      <w:r>
        <w:t>39. Merchant Discovery</w:t>
      </w:r>
    </w:p>
    <w:p>
      <w:pPr>
        <w:jc w:val="left"/>
      </w:pPr>
      <w:r>
        <w:rPr>
          <w:b w:val="0"/>
        </w:rPr>
        <w:t>Taryven intends to make growth of the merchant ecosystem visible to customers.</w:t>
      </w:r>
    </w:p>
    <w:p>
      <w:pPr>
        <w:jc w:val="left"/>
      </w:pPr>
      <w:r>
        <w:rPr>
          <w:b w:val="0"/>
        </w:rPr>
        <w:t>Taryven.com is planned to display a Verified Merchant Counter showing the number of verified merchants participating in the ecosystem.</w:t>
      </w:r>
    </w:p>
    <w:p>
      <w:pPr>
        <w:jc w:val="left"/>
      </w:pPr>
      <w:r>
        <w:rPr>
          <w:b w:val="0"/>
        </w:rPr>
        <w:t>Taryven also plans to develop Find Taryven Merchants by ZIP Code, allowing customers to search for participating businesses in or near their area.</w:t>
      </w:r>
    </w:p>
    <w:p>
      <w:pPr>
        <w:pStyle w:val="ListBullet"/>
      </w:pPr>
      <w:r>
        <w:t>Distance/radius searches.</w:t>
      </w:r>
    </w:p>
    <w:p>
      <w:pPr>
        <w:pStyle w:val="ListBullet"/>
      </w:pPr>
      <w:r>
        <w:t>Merchant categories.</w:t>
      </w:r>
    </w:p>
    <w:p>
      <w:pPr>
        <w:pStyle w:val="ListBullet"/>
      </w:pPr>
      <w:r>
        <w:t>Business-name search.</w:t>
      </w:r>
    </w:p>
    <w:p>
      <w:pPr>
        <w:pStyle w:val="ListBullet"/>
      </w:pPr>
      <w:r>
        <w:t>Merchant profile pages.</w:t>
      </w:r>
    </w:p>
    <w:p>
      <w:pPr>
        <w:pStyle w:val="ListBullet"/>
      </w:pPr>
      <w:r>
        <w:t>Supported payment information.</w:t>
      </w:r>
    </w:p>
    <w:p>
      <w:pPr>
        <w:pStyle w:val="ListBullet"/>
      </w:pPr>
      <w:r>
        <w:t>Additional discovery tools.</w:t>
      </w:r>
    </w:p>
    <w:p>
      <w:pPr>
        <w:jc w:val="left"/>
      </w:pPr>
      <w:r>
        <w:rPr>
          <w:b w:val="0"/>
        </w:rPr>
        <w:t>Only appropriate public merchant-profile information should be displayed. Private verification information, including tax or business-license numbers, internal application records, private wallet-management information, and other sensitive onboarding data, should not be exposed.</w:t>
      </w:r>
    </w:p>
    <w:p>
      <w:pPr>
        <w:pStyle w:val="Heading1"/>
      </w:pPr>
      <w:r>
        <w:t>40. Development Roadmap</w:t>
      </w:r>
    </w:p>
    <w:p>
      <w:pPr>
        <w:jc w:val="left"/>
      </w:pPr>
      <w:r>
        <w:rPr>
          <w:b w:val="0"/>
        </w:rPr>
        <w:t>Taryven's roadmap is currently organized around development and launch milestones rather than guaranteed calendar dates. Dates may be added as individual milestones reach a level of readiness that allows Taryven to provide a reasonable public schedule.</w:t>
      </w:r>
    </w:p>
    <w:p>
      <w:pPr>
        <w:pStyle w:val="Heading2"/>
      </w:pPr>
      <w:r>
        <w:t>Milestone 1 — Core Architecture &amp; Prototype</w:t>
      </w:r>
    </w:p>
    <w:p>
      <w:pPr>
        <w:jc w:val="left"/>
      </w:pPr>
      <w:r>
        <w:rPr>
          <w:b w:val="0"/>
        </w:rPr>
        <w:t>Establish Taryven/TRYV architecture; separate Taryven.com and TaryvenPay.com; wallet connectivity; merchant payment requests; QR payment experience; merchant/customer dashboards; testnet TRYV; merchant verification concepts; initial rewards architecture. Current status: substantially developed in the test environment.</w:t>
      </w:r>
    </w:p>
    <w:p>
      <w:pPr>
        <w:pStyle w:val="Heading2"/>
      </w:pPr>
      <w:r>
        <w:t>Milestone 2 — Presale &amp; Distribution Infrastructure</w:t>
      </w:r>
    </w:p>
    <w:p>
      <w:pPr>
        <w:jc w:val="left"/>
      </w:pPr>
      <w:r>
        <w:rPr>
          <w:b w:val="0"/>
        </w:rPr>
        <w:t>Develop presale contract, six-stage pricing, hard-cap controls, stablecoin support, Treasury Safe architecture, purchaser accounting, reconciliation/indexing, purchaser distribution, TGE vesting, snapshot generation/verification, and end-to-end purchaser claims. Current status: Phase 1 development/security-review milestone reached in test.</w:t>
      </w:r>
    </w:p>
    <w:p>
      <w:pPr>
        <w:pStyle w:val="Heading2"/>
      </w:pPr>
      <w:r>
        <w:t>Milestone 3 — Internal Security &amp; Audit Preparation</w:t>
      </w:r>
    </w:p>
    <w:p>
      <w:pPr>
        <w:jc w:val="left"/>
      </w:pPr>
      <w:r>
        <w:rPr>
          <w:b w:val="0"/>
        </w:rPr>
        <w:t>Functional, adversarial, boundary, fuzz/invariant, static, manual, snapshot corruption, integration testing, internal security documentation, and external-review preparation. Current checkpoint: 112 passing / 0 failing.</w:t>
      </w:r>
    </w:p>
    <w:p>
      <w:pPr>
        <w:pStyle w:val="Heading2"/>
      </w:pPr>
      <w:r>
        <w:t>Milestone 4 — Tokenomics, White Paper &amp; Public Documentation</w:t>
      </w:r>
    </w:p>
    <w:p>
      <w:pPr>
        <w:jc w:val="left"/>
      </w:pPr>
      <w:r>
        <w:rPr>
          <w:b w:val="0"/>
        </w:rPr>
        <w:t>Finalize working Tokenomics and White Paper, reconcile public documentation with smart-contract behavior, prepare merchant/presale/risk disclosures, obtain appropriate legal/compliance review, and prepare final public versions. Current status: in progress.</w:t>
      </w:r>
    </w:p>
    <w:p>
      <w:pPr>
        <w:pStyle w:val="Heading2"/>
      </w:pPr>
      <w:r>
        <w:t>Milestone 5 — Founder &amp; Advisory Formation</w:t>
      </w:r>
    </w:p>
    <w:p>
      <w:pPr>
        <w:jc w:val="left"/>
      </w:pPr>
      <w:r>
        <w:rPr>
          <w:b w:val="0"/>
        </w:rPr>
        <w:t>Fill remaining Founder and Advisory positions, finalize agreements and responsibilities, establish wallets/allocation records, finalize departure provisions, implement/verify vesting, and establish governance procedures.</w:t>
      </w:r>
    </w:p>
    <w:p>
      <w:pPr>
        <w:pStyle w:val="Heading2"/>
      </w:pPr>
      <w:r>
        <w:t>Milestone 6 — Merchant Onboarding &amp; Directory</w:t>
      </w:r>
    </w:p>
    <w:p>
      <w:pPr>
        <w:jc w:val="left"/>
      </w:pPr>
      <w:r>
        <w:rPr>
          <w:b w:val="0"/>
        </w:rPr>
        <w:t>Complete production merchant application, business-identity verification, duplicate controls, merchant guidelines, wallet association, referral attribution, self-referral workflow, merchant verification administration, verified merchant counter, and ZIP-code discovery.</w:t>
      </w:r>
    </w:p>
    <w:p>
      <w:pPr>
        <w:pStyle w:val="Heading2"/>
      </w:pPr>
      <w:r>
        <w:t>Milestone 7 — Focused Independent Security Review</w:t>
      </w:r>
    </w:p>
    <w:p>
      <w:pPr>
        <w:jc w:val="left"/>
      </w:pPr>
      <w:r>
        <w:rPr>
          <w:b w:val="0"/>
        </w:rPr>
        <w:t>Submit presale-critical scope for independent review, including presale/distribution contracts, production deployment configuration, Treasury controls, snapshot generation/verification, Merkle allocation construction, and critical administrative assumptions.</w:t>
      </w:r>
    </w:p>
    <w:p>
      <w:pPr>
        <w:pStyle w:val="Heading2"/>
      </w:pPr>
      <w:r>
        <w:t>Milestone 8 — Production Presale Preparation</w:t>
      </w:r>
    </w:p>
    <w:p>
      <w:pPr>
        <w:jc w:val="left"/>
      </w:pPr>
      <w:r>
        <w:rPr>
          <w:b w:val="0"/>
        </w:rPr>
        <w:t>Freeze production candidate, verify network configuration, official payment-token addresses, Treasury Safe, ownership, constructor parameters, deploy/verify source, confirm paused state, test interfaces, complete documentation, and conduct launch-readiness review.</w:t>
      </w:r>
    </w:p>
    <w:p>
      <w:pPr>
        <w:pStyle w:val="Heading2"/>
      </w:pPr>
      <w:r>
        <w:t>Milestone 9 — TRYV Presale</w:t>
      </w:r>
    </w:p>
    <w:p>
      <w:pPr>
        <w:jc w:val="left"/>
      </w:pPr>
      <w:r>
        <w:rPr>
          <w:b w:val="0"/>
        </w:rPr>
        <w:t>Subject to readiness, open the six-stage presale with $1.5M development/launch milestone, $10M hard cap, supported stablecoin payments, on-chain accounting, Treasury Safe routing, and staged purchaser distribution.</w:t>
      </w:r>
    </w:p>
    <w:p>
      <w:pPr>
        <w:pStyle w:val="Heading2"/>
      </w:pPr>
      <w:r>
        <w:t>Milestone 10 — TGE &amp; Market Launch</w:t>
      </w:r>
    </w:p>
    <w:p>
      <w:pPr>
        <w:jc w:val="left"/>
      </w:pPr>
      <w:r>
        <w:rPr>
          <w:b w:val="0"/>
        </w:rPr>
        <w:t>Create and independently verify authoritative purchaser snapshot, finalize distribution root, fund distribution, configure TGE, establish initial DEX liquidity, publish relevant information, enable purchaser claims, and begin applicable post-presale referral distributions.</w:t>
      </w:r>
    </w:p>
    <w:p>
      <w:pPr>
        <w:pStyle w:val="Heading2"/>
      </w:pPr>
      <w:r>
        <w:t>Milestone 11 — Taryven Pay Production Launch</w:t>
      </w:r>
    </w:p>
    <w:p>
      <w:pPr>
        <w:jc w:val="left"/>
      </w:pPr>
      <w:r>
        <w:rPr>
          <w:b w:val="0"/>
        </w:rPr>
        <w:t>Production merchant portal, authentication, verified merchant access, payment requests, QR/payment links, supported digital-asset payments, confirmation, transaction history, settlement, TRYV reward integration, and support systems.</w:t>
      </w:r>
    </w:p>
    <w:p>
      <w:pPr>
        <w:pStyle w:val="Heading2"/>
      </w:pPr>
      <w:r>
        <w:t>Milestone 12 — Taryven Pay App</w:t>
      </w:r>
    </w:p>
    <w:p>
      <w:pPr>
        <w:jc w:val="left"/>
      </w:pPr>
      <w:r>
        <w:rPr>
          <w:b w:val="0"/>
        </w:rPr>
        <w:t>A dedicated Taryven Pay application is planned to complement the web merchant portal, potentially including merchant login, payment requests, QR display, transaction status, balances, settlement information, history, notifications, and other tools.</w:t>
      </w:r>
    </w:p>
    <w:p>
      <w:pPr>
        <w:pStyle w:val="Heading2"/>
      </w:pPr>
      <w:r>
        <w:t>Milestone 13 — Merchant &amp; Ecosystem Expansion</w:t>
      </w:r>
    </w:p>
    <w:p>
      <w:pPr>
        <w:jc w:val="left"/>
      </w:pPr>
      <w:r>
        <w:rPr>
          <w:b w:val="0"/>
        </w:rPr>
        <w:t>Increase verified merchants, expand discovery, supported qualifying industries, partnerships, payment-asset support, settlement options, TRYV utility, customer functionality, geographic markets, security, and infrastructure scaling.</w:t>
      </w:r>
    </w:p>
    <w:p>
      <w:pPr>
        <w:pStyle w:val="Heading1"/>
      </w:pPr>
      <w:r>
        <w:t>41. Roadmap Is Not a Guarantee</w:t>
      </w:r>
    </w:p>
    <w:p>
      <w:pPr>
        <w:jc w:val="left"/>
      </w:pPr>
      <w:r>
        <w:rPr>
          <w:b w:val="0"/>
        </w:rPr>
        <w:t>The Taryven roadmap describes current development objectives. It should not be interpreted as a guarantee that every feature will be delivered, that milestones will occur in a particular order, or that any feature will launch by a particular date.</w:t>
      </w:r>
    </w:p>
    <w:p>
      <w:pPr>
        <w:pStyle w:val="ListBullet"/>
      </w:pPr>
      <w:r>
        <w:t>Security findings.</w:t>
      </w:r>
    </w:p>
    <w:p>
      <w:pPr>
        <w:pStyle w:val="ListBullet"/>
      </w:pPr>
      <w:r>
        <w:t>Legal or regulatory requirements.</w:t>
      </w:r>
    </w:p>
    <w:p>
      <w:pPr>
        <w:pStyle w:val="ListBullet"/>
      </w:pPr>
      <w:r>
        <w:t>Technical limitations.</w:t>
      </w:r>
    </w:p>
    <w:p>
      <w:pPr>
        <w:pStyle w:val="ListBullet"/>
      </w:pPr>
      <w:r>
        <w:t>Market conditions.</w:t>
      </w:r>
    </w:p>
    <w:p>
      <w:pPr>
        <w:pStyle w:val="ListBullet"/>
      </w:pPr>
      <w:r>
        <w:t>Merchant feedback.</w:t>
      </w:r>
    </w:p>
    <w:p>
      <w:pPr>
        <w:pStyle w:val="ListBullet"/>
      </w:pPr>
      <w:r>
        <w:t>Infrastructure requirements.</w:t>
      </w:r>
    </w:p>
    <w:p>
      <w:pPr>
        <w:pStyle w:val="ListBullet"/>
      </w:pPr>
      <w:r>
        <w:t>Available resources.</w:t>
      </w:r>
    </w:p>
    <w:p>
      <w:pPr>
        <w:pStyle w:val="ListBullet"/>
      </w:pPr>
      <w:r>
        <w:t>Partnership opportunities.</w:t>
      </w:r>
    </w:p>
    <w:p>
      <w:pPr>
        <w:pStyle w:val="ListBullet"/>
      </w:pPr>
      <w:r>
        <w:t>Other project considerations.</w:t>
      </w:r>
    </w:p>
    <w:p>
      <w:pPr>
        <w:jc w:val="left"/>
      </w:pPr>
      <w:r>
        <w:rPr>
          <w:b w:val="0"/>
        </w:rPr>
        <w:t>Taryven intends to update public roadmap information as material milestones are completed or priorities change.</w:t>
      </w:r>
    </w:p>
    <w:p>
      <w:pPr>
        <w:pStyle w:val="Heading1"/>
      </w:pPr>
      <w:r>
        <w:t>42. Regulatory &amp; Compliance Considerations</w:t>
      </w:r>
    </w:p>
    <w:p>
      <w:pPr>
        <w:jc w:val="left"/>
      </w:pPr>
      <w:r>
        <w:rPr>
          <w:b w:val="0"/>
        </w:rPr>
        <w:t>Taryven is being developed at the intersection of digital assets, payments, merchant services, and blockchain technology. These areas may be subject to different laws, regulations, licensing requirements, tax rules, financial-services requirements, and other obligations depending on jurisdiction and activity.</w:t>
      </w:r>
    </w:p>
    <w:p>
      <w:pPr>
        <w:jc w:val="left"/>
      </w:pPr>
      <w:r>
        <w:rPr>
          <w:b w:val="0"/>
        </w:rPr>
        <w:t>The availability of Taryven Pay, TRYV, merchant services, rewards, presale participation, settlement features, or other functionality may therefore differ by jurisdiction.</w:t>
      </w:r>
    </w:p>
    <w:p>
      <w:pPr>
        <w:jc w:val="left"/>
      </w:pPr>
      <w:r>
        <w:rPr>
          <w:b w:val="0"/>
        </w:rPr>
        <w:t>A feature being technically possible does not necessarily mean Taryven will make that feature available in every location. Taryven may restrict, modify, delay, or discontinue services where reasonably necessary because of legal, regulatory, compliance, security, or operational considerations.</w:t>
      </w:r>
    </w:p>
    <w:p>
      <w:pPr>
        <w:pStyle w:val="Heading1"/>
      </w:pPr>
      <w:r>
        <w:t>43. Merchant Eligibility &amp; Regulated Industries</w:t>
      </w:r>
    </w:p>
    <w:p>
      <w:pPr>
        <w:jc w:val="left"/>
      </w:pPr>
      <w:r>
        <w:rPr>
          <w:b w:val="0"/>
        </w:rPr>
        <w:t>Taryven Pay is intended to serve a broad range of qualifying businesses. Part of Taryven's mission is to explore digital-asset payment options for lawful businesses that may face limited, costly, or inconsistent access to conventional processing.</w:t>
      </w:r>
    </w:p>
    <w:p>
      <w:pPr>
        <w:jc w:val="left"/>
      </w:pPr>
      <w:r>
        <w:rPr>
          <w:b w:val="0"/>
        </w:rPr>
        <w:t>Taryven's interest in serving underserved merchants does not mean every business in an industry will automatically qualify.</w:t>
      </w:r>
    </w:p>
    <w:p>
      <w:pPr>
        <w:pStyle w:val="ListBullet"/>
      </w:pPr>
      <w:r>
        <w:t>Applicable federal, state, local, and other law.</w:t>
      </w:r>
    </w:p>
    <w:p>
      <w:pPr>
        <w:pStyle w:val="ListBullet"/>
      </w:pPr>
      <w:r>
        <w:t>Licensing status.</w:t>
      </w:r>
    </w:p>
    <w:p>
      <w:pPr>
        <w:pStyle w:val="ListBullet"/>
      </w:pPr>
      <w:r>
        <w:t>Business location.</w:t>
      </w:r>
    </w:p>
    <w:p>
      <w:pPr>
        <w:pStyle w:val="ListBullet"/>
      </w:pPr>
      <w:r>
        <w:t>Products or services offered.</w:t>
      </w:r>
    </w:p>
    <w:p>
      <w:pPr>
        <w:pStyle w:val="ListBullet"/>
      </w:pPr>
      <w:r>
        <w:t>Merchant-verification results.</w:t>
      </w:r>
    </w:p>
    <w:p>
      <w:pPr>
        <w:pStyle w:val="ListBullet"/>
      </w:pPr>
      <w:r>
        <w:t>Supported transaction types.</w:t>
      </w:r>
    </w:p>
    <w:p>
      <w:pPr>
        <w:pStyle w:val="ListBullet"/>
      </w:pPr>
      <w:r>
        <w:t>Blockchain/network capabilities.</w:t>
      </w:r>
    </w:p>
    <w:p>
      <w:pPr>
        <w:pStyle w:val="ListBullet"/>
      </w:pPr>
      <w:r>
        <w:t>Compliance requirements.</w:t>
      </w:r>
    </w:p>
    <w:p>
      <w:pPr>
        <w:pStyle w:val="ListBullet"/>
      </w:pPr>
      <w:r>
        <w:t>Taryven merchant policies.</w:t>
      </w:r>
    </w:p>
    <w:p>
      <w:pPr>
        <w:pStyle w:val="ListBullet"/>
      </w:pPr>
      <w:r>
        <w:t>Risk and security considerations.</w:t>
      </w:r>
    </w:p>
    <w:p>
      <w:pPr>
        <w:jc w:val="left"/>
      </w:pPr>
      <w:r>
        <w:rPr>
          <w:b w:val="0"/>
        </w:rPr>
        <w:t>Taryven is not intended to conceal merchant activity, misrepresent transaction types, evade licensing requirements, or provide a mechanism for unlawful commerce.</w:t>
      </w:r>
    </w:p>
    <w:p>
      <w:pPr>
        <w:pStyle w:val="Heading1"/>
      </w:pPr>
      <w:r>
        <w:t>44. Merchant Verification Does Not Replace Merchant Responsibility</w:t>
      </w:r>
    </w:p>
    <w:p>
      <w:pPr>
        <w:jc w:val="left"/>
      </w:pPr>
      <w:r>
        <w:rPr>
          <w:b w:val="0"/>
        </w:rPr>
        <w:t>Taryven merchant verification is intended to help determine eligibility to participate in the Taryven ecosystem.</w:t>
      </w:r>
    </w:p>
    <w:p>
      <w:pPr>
        <w:jc w:val="left"/>
      </w:pPr>
      <w:r>
        <w:rPr>
          <w:b w:val="0"/>
        </w:rPr>
        <w:t>Verification should not be interpreted as a representation that Taryven has independently guaranteed every aspect of a merchant's business, products, services, licensing, tax status, legal compliance, financial condition, or future conduct.</w:t>
      </w:r>
    </w:p>
    <w:p>
      <w:pPr>
        <w:jc w:val="left"/>
      </w:pPr>
      <w:r>
        <w:rPr>
          <w:b w:val="0"/>
        </w:rPr>
        <w:t>A Verified Taryven Merchant designation indicates successful completion of applicable Taryven merchant-verification requirements; it is not a guarantee or endorsement of every merchant transaction.</w:t>
      </w:r>
    </w:p>
    <w:p>
      <w:pPr>
        <w:pStyle w:val="Heading1"/>
      </w:pPr>
      <w:r>
        <w:t>45. Smart-Contract &amp; Technology Risks</w:t>
      </w:r>
    </w:p>
    <w:p>
      <w:pPr>
        <w:pStyle w:val="ListBullet"/>
      </w:pPr>
      <w:r>
        <w:t>Software defects.</w:t>
      </w:r>
    </w:p>
    <w:p>
      <w:pPr>
        <w:pStyle w:val="ListBullet"/>
      </w:pPr>
      <w:r>
        <w:t>Undiscovered smart-contract vulnerabilities.</w:t>
      </w:r>
    </w:p>
    <w:p>
      <w:pPr>
        <w:pStyle w:val="ListBullet"/>
      </w:pPr>
      <w:r>
        <w:t>Blockchain congestion or transaction delays.</w:t>
      </w:r>
    </w:p>
    <w:p>
      <w:pPr>
        <w:pStyle w:val="ListBullet"/>
      </w:pPr>
      <w:r>
        <w:t>Network outages or chain reorganizations.</w:t>
      </w:r>
    </w:p>
    <w:p>
      <w:pPr>
        <w:pStyle w:val="ListBullet"/>
      </w:pPr>
      <w:r>
        <w:t>RPC or infrastructure failures.</w:t>
      </w:r>
    </w:p>
    <w:p>
      <w:pPr>
        <w:pStyle w:val="ListBullet"/>
      </w:pPr>
      <w:r>
        <w:t>Wallet incompatibilities.</w:t>
      </w:r>
    </w:p>
    <w:p>
      <w:pPr>
        <w:pStyle w:val="ListBullet"/>
      </w:pPr>
      <w:r>
        <w:t>User-interface failures.</w:t>
      </w:r>
    </w:p>
    <w:p>
      <w:pPr>
        <w:pStyle w:val="ListBullet"/>
      </w:pPr>
      <w:r>
        <w:t>Third-party dependency failures.</w:t>
      </w:r>
    </w:p>
    <w:p>
      <w:pPr>
        <w:pStyle w:val="ListBullet"/>
      </w:pPr>
      <w:r>
        <w:t>Oracle or pricing-data failures.</w:t>
      </w:r>
    </w:p>
    <w:p>
      <w:pPr>
        <w:pStyle w:val="ListBullet"/>
      </w:pPr>
      <w:r>
        <w:t>Database or indexing errors.</w:t>
      </w:r>
    </w:p>
    <w:p>
      <w:pPr>
        <w:pStyle w:val="ListBullet"/>
      </w:pPr>
      <w:r>
        <w:t>Cybersecurity incidents.</w:t>
      </w:r>
    </w:p>
    <w:p>
      <w:pPr>
        <w:pStyle w:val="ListBullet"/>
      </w:pPr>
      <w:r>
        <w:t>Compromised credentials or private keys.</w:t>
      </w:r>
    </w:p>
    <w:p>
      <w:pPr>
        <w:pStyle w:val="ListBullet"/>
      </w:pPr>
      <w:r>
        <w:t>Unexpected blockchain or protocol changes.</w:t>
      </w:r>
    </w:p>
    <w:p>
      <w:pPr>
        <w:jc w:val="left"/>
      </w:pPr>
      <w:r>
        <w:rPr>
          <w:b w:val="0"/>
        </w:rPr>
        <w:t>Taryven's testing and security-review processes are intended to reduce these risks, but they cannot eliminate them.</w:t>
      </w:r>
    </w:p>
    <w:p>
      <w:pPr>
        <w:pStyle w:val="Heading1"/>
      </w:pPr>
      <w:r>
        <w:t>46. Wallet &amp; Self-Custody Risks</w:t>
      </w:r>
    </w:p>
    <w:p>
      <w:pPr>
        <w:jc w:val="left"/>
      </w:pPr>
      <w:r>
        <w:rPr>
          <w:b w:val="0"/>
        </w:rPr>
        <w:t>Taryven's non-custodial design allows customers and merchants to retain control of their own compatible wallets in applicable payment flows. Self-custody also creates responsibility.</w:t>
      </w:r>
    </w:p>
    <w:p>
      <w:pPr>
        <w:jc w:val="left"/>
      </w:pPr>
      <w:r>
        <w:rPr>
          <w:b w:val="0"/>
        </w:rPr>
        <w:t>A user who loses a private key, seed phrase, recovery information, or wallet access may permanently lose access to associated digital assets. Blockchain transactions may be irreversible once confirmed.</w:t>
      </w:r>
    </w:p>
    <w:p>
      <w:pPr>
        <w:jc w:val="left"/>
      </w:pPr>
      <w:r>
        <w:rPr>
          <w:b w:val="0"/>
        </w:rPr>
        <w:t>Taryven cannot necessarily reverse an incorrectly addressed blockchain transaction or restore access to a self-custodied wallet.</w:t>
      </w:r>
    </w:p>
    <w:p>
      <w:pPr>
        <w:jc w:val="left"/>
      </w:pPr>
      <w:r>
        <w:rPr>
          <w:b w:val="0"/>
        </w:rPr>
        <w:t>Taryven personnel should never require a customer or merchant to disclose a wallet seed phrase or private key as part of an ordinary Taryven Pay transaction.</w:t>
      </w:r>
    </w:p>
    <w:p>
      <w:pPr>
        <w:pStyle w:val="Heading1"/>
      </w:pPr>
      <w:r>
        <w:t>47. Digital-Asset &amp; Market Risks</w:t>
      </w:r>
    </w:p>
    <w:p>
      <w:pPr>
        <w:jc w:val="left"/>
      </w:pPr>
      <w:r>
        <w:rPr>
          <w:b w:val="0"/>
        </w:rPr>
        <w:t>Digital assets can experience significant price volatility. TRYV's market price, if a public market develops, may rise or fall substantially and may be affected by factors outside Taryven's control.</w:t>
      </w:r>
    </w:p>
    <w:p>
      <w:pPr>
        <w:pStyle w:val="ListBullet"/>
      </w:pPr>
      <w:r>
        <w:t>Market supply and demand.</w:t>
      </w:r>
    </w:p>
    <w:p>
      <w:pPr>
        <w:pStyle w:val="ListBullet"/>
      </w:pPr>
      <w:r>
        <w:t>Broader cryptocurrency-market conditions.</w:t>
      </w:r>
    </w:p>
    <w:p>
      <w:pPr>
        <w:pStyle w:val="ListBullet"/>
      </w:pPr>
      <w:r>
        <w:t>Liquidity.</w:t>
      </w:r>
    </w:p>
    <w:p>
      <w:pPr>
        <w:pStyle w:val="ListBullet"/>
      </w:pPr>
      <w:r>
        <w:t>Regulatory developments.</w:t>
      </w:r>
    </w:p>
    <w:p>
      <w:pPr>
        <w:pStyle w:val="ListBullet"/>
      </w:pPr>
      <w:r>
        <w:t>Merchant and customer adoption.</w:t>
      </w:r>
    </w:p>
    <w:p>
      <w:pPr>
        <w:pStyle w:val="ListBullet"/>
      </w:pPr>
      <w:r>
        <w:t>Technology developments.</w:t>
      </w:r>
    </w:p>
    <w:p>
      <w:pPr>
        <w:pStyle w:val="ListBullet"/>
      </w:pPr>
      <w:r>
        <w:t>Security incidents.</w:t>
      </w:r>
    </w:p>
    <w:p>
      <w:pPr>
        <w:pStyle w:val="ListBullet"/>
      </w:pPr>
      <w:r>
        <w:t>Exchange or DEX activity.</w:t>
      </w:r>
    </w:p>
    <w:p>
      <w:pPr>
        <w:pStyle w:val="ListBullet"/>
      </w:pPr>
      <w:r>
        <w:t>Economic conditions.</w:t>
      </w:r>
    </w:p>
    <w:p>
      <w:pPr>
        <w:pStyle w:val="ListBullet"/>
      </w:pPr>
      <w:r>
        <w:t>Competing products.</w:t>
      </w:r>
    </w:p>
    <w:p>
      <w:pPr>
        <w:pStyle w:val="ListBullet"/>
      </w:pPr>
      <w:r>
        <w:t>Public sentiment.</w:t>
      </w:r>
    </w:p>
    <w:p>
      <w:pPr>
        <w:pStyle w:val="ListBullet"/>
      </w:pPr>
      <w:r>
        <w:t>Other market events.</w:t>
      </w:r>
    </w:p>
    <w:p>
      <w:pPr>
        <w:jc w:val="left"/>
      </w:pPr>
      <w:r>
        <w:rPr>
          <w:b w:val="0"/>
        </w:rPr>
        <w:t>The existence of a presale price, tokenomics allocation, DEX liquidity reference, or maximum supply does not establish a guaranteed future TRYV value. A purchaser could experience a substantial or complete loss of economic value.</w:t>
      </w:r>
    </w:p>
    <w:p>
      <w:pPr>
        <w:pStyle w:val="Heading1"/>
      </w:pPr>
      <w:r>
        <w:t>48. Liquidity Risks</w:t>
      </w:r>
    </w:p>
    <w:p>
      <w:pPr>
        <w:jc w:val="left"/>
      </w:pPr>
      <w:r>
        <w:rPr>
          <w:b w:val="0"/>
        </w:rPr>
        <w:t>Taryven intends to establish market liquidity following the presale, subject to launch readiness and applicable conditions. However, liquidity cannot be guaranteed.</w:t>
      </w:r>
    </w:p>
    <w:p>
      <w:pPr>
        <w:jc w:val="left"/>
      </w:pPr>
      <w:r>
        <w:rPr>
          <w:b w:val="0"/>
        </w:rPr>
        <w:t>A liquidity pool can exist while still having insufficient depth for a particular transaction. Large purchases or sales may experience price impact or slippage, and liquidity conditions can change over time.</w:t>
      </w:r>
    </w:p>
    <w:p>
      <w:pPr>
        <w:jc w:val="left"/>
      </w:pPr>
      <w:r>
        <w:rPr>
          <w:b w:val="0"/>
        </w:rPr>
        <w:t>The approximately $0.065 initial liquidity reference is a planning assumption, not a guaranteed market price. Likewise, up to approximately 30% of actual presale proceeds for liquidity is a planning framework rather than a guarantee that a particular amount will be deployed at a particular time.</w:t>
      </w:r>
    </w:p>
    <w:p>
      <w:pPr>
        <w:pStyle w:val="Heading1"/>
      </w:pPr>
      <w:r>
        <w:t>49. Presale Risks</w:t>
      </w:r>
    </w:p>
    <w:p>
      <w:pPr>
        <w:jc w:val="left"/>
      </w:pPr>
      <w:r>
        <w:rPr>
          <w:b w:val="0"/>
        </w:rPr>
        <w:t>Participation in a token presale involves additional risks. Development and launch depend on technical development, security review, merchant adoption, infrastructure, regulatory considerations, available resources, and other factors.</w:t>
      </w:r>
    </w:p>
    <w:p>
      <w:pPr>
        <w:jc w:val="left"/>
      </w:pPr>
      <w:r>
        <w:rPr>
          <w:b w:val="0"/>
        </w:rPr>
        <w:t>The $1.5M soft-cap milestone is a development and launch milestone and is not an automatic-refund guarantee. The $10M hard cap is the maximum contribution level under the current design, not a guarantee that the presale will raise $10M.</w:t>
      </w:r>
    </w:p>
    <w:p>
      <w:pPr>
        <w:pStyle w:val="ListBullet"/>
      </w:pPr>
      <w:r>
        <w:t>Completion of every roadmap item is not guaranteed.</w:t>
      </w:r>
    </w:p>
    <w:p>
      <w:pPr>
        <w:pStyle w:val="ListBullet"/>
      </w:pPr>
      <w:r>
        <w:t>A particular TGE date is not guaranteed.</w:t>
      </w:r>
    </w:p>
    <w:p>
      <w:pPr>
        <w:pStyle w:val="ListBullet"/>
      </w:pPr>
      <w:r>
        <w:t>A particular exchange or DEX listing is not guaranteed.</w:t>
      </w:r>
    </w:p>
    <w:p>
      <w:pPr>
        <w:pStyle w:val="ListBullet"/>
      </w:pPr>
      <w:r>
        <w:t>A particular liquidity level is not guaranteed.</w:t>
      </w:r>
    </w:p>
    <w:p>
      <w:pPr>
        <w:pStyle w:val="ListBullet"/>
      </w:pPr>
      <w:r>
        <w:t>A particular TRYV price is not guaranteed.</w:t>
      </w:r>
    </w:p>
    <w:p>
      <w:pPr>
        <w:pStyle w:val="ListBullet"/>
      </w:pPr>
      <w:r>
        <w:t>Merchant or customer adoption is not guaranteed.</w:t>
      </w:r>
    </w:p>
    <w:p>
      <w:pPr>
        <w:pStyle w:val="ListBullet"/>
      </w:pPr>
      <w:r>
        <w:t>Investment returns are not guaranteed.</w:t>
      </w:r>
    </w:p>
    <w:p>
      <w:pPr>
        <w:pStyle w:val="Heading1"/>
      </w:pPr>
      <w:r>
        <w:t>50. Rewards &amp; Referral Program Risks</w:t>
      </w:r>
    </w:p>
    <w:p>
      <w:pPr>
        <w:jc w:val="left"/>
      </w:pPr>
      <w:r>
        <w:rPr>
          <w:b w:val="0"/>
        </w:rPr>
        <w:t>The Merchant &amp; Customer Rewards Program and Merchant Referral Program are finite ecosystem programs. Target reward rates may change.</w:t>
      </w:r>
    </w:p>
    <w:p>
      <w:pPr>
        <w:jc w:val="left"/>
      </w:pPr>
      <w:r>
        <w:rPr>
          <w:b w:val="0"/>
        </w:rPr>
        <w:t>Rewards may be subject to merchant qualification, transaction qualification, verification, fraud review, program limits, remaining pool availability, applicable terms, technical availability, and legal or regulatory requirements.</w:t>
      </w:r>
    </w:p>
    <w:p>
      <w:pPr>
        <w:jc w:val="left"/>
      </w:pPr>
      <w:r>
        <w:rPr>
          <w:b w:val="0"/>
        </w:rPr>
        <w:t>The current 1,000 TRYV merchant-referral amount is a planned standard program reward under Tokenomics v0.9 and remains subject to applicable program terms and available allocation.</w:t>
      </w:r>
    </w:p>
    <w:p>
      <w:pPr>
        <w:jc w:val="left"/>
      </w:pPr>
      <w:r>
        <w:rPr>
          <w:b w:val="0"/>
        </w:rPr>
        <w:t>No additional TRYV may be minted beyond the one-billion-token maximum merely to continue an exhausted rewards or referral program.</w:t>
      </w:r>
    </w:p>
    <w:p>
      <w:pPr>
        <w:pStyle w:val="Heading1"/>
      </w:pPr>
      <w:r>
        <w:t>51. Treasury, Operational &amp; Third-Party Risks</w:t>
      </w:r>
    </w:p>
    <w:p>
      <w:pPr>
        <w:jc w:val="left"/>
      </w:pPr>
      <w:r>
        <w:rPr>
          <w:b w:val="0"/>
        </w:rPr>
        <w:t>Multisignature Treasury controls and purpose-specific wallets can reduce certain single-key risks, but they do not eliminate operational risk.</w:t>
      </w:r>
    </w:p>
    <w:p>
      <w:pPr>
        <w:pStyle w:val="ListBullet"/>
      </w:pPr>
      <w:r>
        <w:t>Compromised authorized signers.</w:t>
      </w:r>
    </w:p>
    <w:p>
      <w:pPr>
        <w:pStyle w:val="ListBullet"/>
      </w:pPr>
      <w:r>
        <w:t>Incorrect Treasury transactions.</w:t>
      </w:r>
    </w:p>
    <w:p>
      <w:pPr>
        <w:pStyle w:val="ListBullet"/>
      </w:pPr>
      <w:r>
        <w:t>Operational mistakes.</w:t>
      </w:r>
    </w:p>
    <w:p>
      <w:pPr>
        <w:pStyle w:val="ListBullet"/>
      </w:pPr>
      <w:r>
        <w:t>Lost access credentials.</w:t>
      </w:r>
    </w:p>
    <w:p>
      <w:pPr>
        <w:pStyle w:val="ListBullet"/>
      </w:pPr>
      <w:r>
        <w:t>Malicious insiders.</w:t>
      </w:r>
    </w:p>
    <w:p>
      <w:pPr>
        <w:pStyle w:val="ListBullet"/>
      </w:pPr>
      <w:r>
        <w:t>Third-party wallet or protocol vulnerabilities.</w:t>
      </w:r>
    </w:p>
    <w:p>
      <w:pPr>
        <w:pStyle w:val="ListBullet"/>
      </w:pPr>
      <w:r>
        <w:t>Liquidity-management errors.</w:t>
      </w:r>
    </w:p>
    <w:p>
      <w:pPr>
        <w:pStyle w:val="ListBullet"/>
      </w:pPr>
      <w:r>
        <w:t>Incorrect configuration.</w:t>
      </w:r>
    </w:p>
    <w:p>
      <w:pPr>
        <w:pStyle w:val="ListBullet"/>
      </w:pPr>
      <w:r>
        <w:t>Infrastructure failures.</w:t>
      </w:r>
    </w:p>
    <w:p>
      <w:pPr>
        <w:jc w:val="left"/>
      </w:pPr>
      <w:r>
        <w:rPr>
          <w:b w:val="0"/>
        </w:rPr>
        <w:t>Taryven may also rely on third-party blockchain networks, wallets, RPC providers, stablecoins, DEXs, liquidity protocols, cloud infrastructure, databases, domain/DNS providers, security tools, software libraries, merchant-verification services, and other providers. Failures, policy changes, outages, or security incidents may affect functionality.</w:t>
      </w:r>
    </w:p>
    <w:p>
      <w:pPr>
        <w:pStyle w:val="Heading1"/>
      </w:pPr>
      <w:r>
        <w:t>52. Regulatory Change</w:t>
      </w:r>
    </w:p>
    <w:p>
      <w:pPr>
        <w:jc w:val="left"/>
      </w:pPr>
      <w:r>
        <w:rPr>
          <w:b w:val="0"/>
        </w:rPr>
        <w:t>Digital-asset regulation continues to evolve. Future legislation, regulation, enforcement actions, court decisions, agency guidance, tax rules, banking policies, payment-industry rules, or other developments may affect Taryven, TRYV, participating merchants, customers, or particular features.</w:t>
      </w:r>
    </w:p>
    <w:p>
      <w:pPr>
        <w:jc w:val="left"/>
      </w:pPr>
      <w:r>
        <w:rPr>
          <w:b w:val="0"/>
        </w:rPr>
        <w:t>Taryven may need to change systems, merchant eligibility, supported assets, rewards programs, presale structure, settlement options, geographic availability, or other functionality in response.</w:t>
      </w:r>
    </w:p>
    <w:p>
      <w:pPr>
        <w:pStyle w:val="Heading1"/>
      </w:pPr>
      <w:r>
        <w:t>53. Forward-Looking Statements</w:t>
      </w:r>
    </w:p>
    <w:p>
      <w:pPr>
        <w:jc w:val="left"/>
      </w:pPr>
      <w:r>
        <w:rPr>
          <w:b w:val="0"/>
        </w:rPr>
        <w:t>This White Paper contains statements about planned products, future functionality, development milestones, merchant growth, liquidity, rewards, applications, integrations, and other future objectives.</w:t>
      </w:r>
    </w:p>
    <w:p>
      <w:pPr>
        <w:jc w:val="left"/>
      </w:pPr>
      <w:r>
        <w:rPr>
          <w:b w:val="0"/>
        </w:rPr>
        <w:t>These statements describe current plans and expectations and are inherently subject to uncertainty. Words such as intend, plan, expect, target, anticipate, may, aim, develop, future, planned, coming soon, and objective may identify forward-looking statements.</w:t>
      </w:r>
    </w:p>
    <w:p>
      <w:pPr>
        <w:jc w:val="left"/>
      </w:pPr>
      <w:r>
        <w:rPr>
          <w:b w:val="0"/>
        </w:rPr>
        <w:t>Actual development, timing, functionality, adoption, costs, regulatory requirements, and outcomes may differ materially from current expectations.</w:t>
      </w:r>
    </w:p>
    <w:p>
      <w:pPr>
        <w:pStyle w:val="Heading1"/>
      </w:pPr>
      <w:r>
        <w:t>54. No Guaranteed Returns &amp; No Guaranteed Launch Outcomes</w:t>
      </w:r>
    </w:p>
    <w:p>
      <w:pPr>
        <w:jc w:val="left"/>
      </w:pPr>
      <w:r>
        <w:rPr>
          <w:b w:val="0"/>
        </w:rPr>
        <w:t>TRYV is being developed as a utility token within the Taryven ecosystem.</w:t>
      </w:r>
    </w:p>
    <w:p>
      <w:pPr>
        <w:jc w:val="left"/>
      </w:pPr>
      <w:r>
        <w:rPr>
          <w:b w:val="0"/>
        </w:rPr>
        <w:t>Nothing in this White Paper should be interpreted as a promise or guarantee of profit, investment return, token appreciation, market value, liquidity, merchant adoption, customer adoption, project revenue, exchange listing, DEX price, financial performance, or any particular economic outcome.</w:t>
      </w:r>
    </w:p>
    <w:p>
      <w:pPr>
        <w:jc w:val="left"/>
      </w:pPr>
      <w:r>
        <w:rPr>
          <w:b w:val="0"/>
        </w:rPr>
        <w:t>Taryven does not promise that TRYV will increase in value. Fixed maximum supply, Founder locks, purchaser vesting, rewards allocations, liquidity controls, or other tokenomics features do not guarantee future market performance.</w:t>
      </w:r>
    </w:p>
    <w:p>
      <w:pPr>
        <w:jc w:val="left"/>
      </w:pPr>
      <w:r>
        <w:rPr>
          <w:b w:val="0"/>
        </w:rPr>
        <w:t>Taryven's current objective is to complete development, security preparation, public documentation, production deployment, presale, TGE, market launch, and broader Taryven Pay deployment according to the project's readiness process. These outcomes are not guaranteed.</w:t>
      </w:r>
    </w:p>
    <w:p>
      <w:pPr>
        <w:jc w:val="left"/>
      </w:pPr>
      <w:r>
        <w:rPr>
          <w:b w:val="0"/>
        </w:rPr>
        <w:t>Where security and launch speed conflict, Taryven's stated objective is to address material security issues before placing the affected production system into service.</w:t>
      </w:r>
    </w:p>
    <w:p>
      <w:pPr>
        <w:pStyle w:val="Heading1"/>
      </w:pPr>
      <w:r>
        <w:t>55. White Paper Status &amp; Conclusion</w:t>
      </w:r>
    </w:p>
    <w:p>
      <w:pPr>
        <w:jc w:val="left"/>
      </w:pPr>
      <w:r>
        <w:rPr>
          <w:b/>
        </w:rPr>
        <w:t>Taryven White Paper v0.9 — Working Draft</w:t>
      </w:r>
    </w:p>
    <w:p>
      <w:pPr>
        <w:jc w:val="left"/>
      </w:pPr>
      <w:r>
        <w:rPr>
          <w:b w:val="0"/>
        </w:rPr>
        <w:t>This document describes Taryven's current development framework. It is not the final White Paper v1.0.</w:t>
      </w:r>
    </w:p>
    <w:p>
      <w:pPr>
        <w:jc w:val="left"/>
      </w:pPr>
      <w:r>
        <w:rPr>
          <w:b w:val="0"/>
        </w:rPr>
        <w:t>Before final public release, Taryven intends to reconcile this document against final Tokenomics, production smart contracts, production network configuration, merchant policies, Treasury architecture, independent security-review results, applicable legal/compliance review, and final project decisions.</w:t>
      </w:r>
    </w:p>
    <w:p>
      <w:pPr>
        <w:jc w:val="left"/>
      </w:pPr>
      <w:r>
        <w:rPr>
          <w:b w:val="0"/>
        </w:rPr>
        <w:t>Material changes may therefore occur between v0.9 and v1.0.</w:t>
      </w:r>
    </w:p>
    <w:p>
      <w:pPr>
        <w:jc w:val="left"/>
      </w:pPr>
      <w:r>
        <w:rPr>
          <w:b w:val="0"/>
        </w:rPr>
        <w:t>Taryven is being built around the idea that digital assets can become more useful when the payment experience becomes easier for merchants and customers.</w:t>
      </w:r>
    </w:p>
    <w:p>
      <w:pPr>
        <w:jc w:val="left"/>
      </w:pPr>
      <w:r>
        <w:rPr>
          <w:b w:val="0"/>
        </w:rPr>
        <w:t>Taryven Pay is intended to lower barriers for qualifying businesses that want to accept supported digital-asset payments without depending on expensive proprietary payment equipment or the traditional model of lengthy conventional processing arrangements.</w:t>
      </w:r>
    </w:p>
    <w:p>
      <w:pPr>
        <w:jc w:val="left"/>
      </w:pPr>
      <w:r>
        <w:rPr>
          <w:b w:val="0"/>
        </w:rPr>
        <w:t>That opportunity is relevant to businesses generally and may be particularly meaningful for lawful merchants that have experienced limited, expensive, or inconsistent access to traditional payment-processing services.</w:t>
      </w:r>
    </w:p>
    <w:p>
      <w:pPr>
        <w:jc w:val="left"/>
      </w:pPr>
      <w:r>
        <w:rPr>
          <w:b/>
        </w:rPr>
        <w:t>The intended experience is straightforward: Merchant joins Taryven → Merchant is verified → Merchant accesses Taryven Pay → Merchant creates payment request → Customer pays from their own wallet → Blockchain confirms payment → Merchant receives confirmation → Qualifying ecosystem activity may earn TRYV.</w:t>
      </w:r>
    </w:p>
    <w:p>
      <w:pPr>
        <w:jc w:val="left"/>
      </w:pPr>
      <w:r>
        <w:rPr>
          <w:b w:val="0"/>
        </w:rPr>
        <w:t>TRYV is intended to support this ecosystem through merchant and customer rewards, merchant acquisition, ecosystem growth, partnerships, Treasury resources, and market-launch infrastructure.</w:t>
      </w:r>
    </w:p>
    <w:p>
      <w:pPr>
        <w:jc w:val="left"/>
      </w:pPr>
      <w:r>
        <w:rPr>
          <w:b w:val="0"/>
        </w:rPr>
        <w:t>Taryven's longer-term objective is not simply to launch TRYV. It is to build a growing network of verified merchants, customers, payment functionality, rewards, and digital-asset utility around Taryven Pay.</w:t>
      </w:r>
    </w:p>
    <w:p>
      <w:pPr>
        <w:jc w:val="center"/>
      </w:pPr>
      <w:r>
        <w:rPr>
          <w:b/>
        </w:rPr>
        <w:t>Payments built for modern commerce.</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46E"/>
        <w:sz w:val="16"/>
      </w:rPr>
      <w:t>TARYVEN • WHITE PAPER v0.9 • WORKING DRAFT — NOT FINAL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070F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